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12" w:type="dxa"/>
        <w:tblInd w:w="-1259" w:type="dxa"/>
        <w:tblLook w:val="04A0" w:firstRow="1" w:lastRow="0" w:firstColumn="1" w:lastColumn="0" w:noHBand="0" w:noVBand="1"/>
      </w:tblPr>
      <w:tblGrid>
        <w:gridCol w:w="272"/>
        <w:gridCol w:w="394"/>
        <w:gridCol w:w="8238"/>
        <w:gridCol w:w="1134"/>
        <w:gridCol w:w="851"/>
        <w:gridCol w:w="623"/>
      </w:tblGrid>
      <w:tr w:rsidR="00C45827" w:rsidRPr="00C45827" w:rsidTr="00C45827">
        <w:trPr>
          <w:trHeight w:val="141"/>
        </w:trPr>
        <w:tc>
          <w:tcPr>
            <w:tcW w:w="890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ind w:left="2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ОБРАЗАЦ 1-3: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0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BC2AB1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BC2A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ОБРАЧУН ОБАВЕЗЕ ЧУВАЊА ОБАВЕЗНИХ РЕЗЕРВИ НАФТЕ И ДЕРИВАТА НАФТЕ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06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BC2AB1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BC2A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НА ОСНОВУ НЕТО УВОЗА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56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Година: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6F1"/>
            <w:noWrap/>
            <w:vAlign w:val="bottom"/>
            <w:hideMark/>
          </w:tcPr>
          <w:p w:rsid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 xml:space="preserve">          Јединица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 xml:space="preserve"> </w:t>
            </w:r>
          </w:p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 xml:space="preserve">                 </w:t>
            </w: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мере:</w:t>
            </w:r>
          </w:p>
        </w:tc>
      </w:tr>
      <w:tr w:rsidR="00C45827" w:rsidRPr="00C45827" w:rsidTr="00C45827">
        <w:trPr>
          <w:trHeight w:val="17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Удео примарног бензина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01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Укупна рафинеријска производња примарног бензина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02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Потрошња примарног бензина као рафинеријског горива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03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Примарни бензин враћен из петрохемијске индустрије у рафинерије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04</w:t>
            </w:r>
          </w:p>
        </w:tc>
        <w:tc>
          <w:tcPr>
            <w:tcW w:w="9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AB3F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Укупна прерада у рафинеријама (сирова нафта, </w:t>
            </w:r>
            <w:r w:rsidR="00AB3F7D">
              <w:rPr>
                <w:rFonts w:ascii="Arial" w:eastAsia="Times New Roman" w:hAnsi="Arial" w:cs="Arial"/>
                <w:sz w:val="18"/>
                <w:szCs w:val="18"/>
                <w:lang w:val="sr-Cyrl-RS" w:eastAsia="sr-Latn-RS"/>
              </w:rPr>
              <w:t>течности</w:t>
            </w: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 природног гаса и рафинеријске сировине) (рачунато)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05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Удео примарног бензина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sr-Latn-RS"/>
              </w:rPr>
              <w:t xml:space="preserve">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((01 - 02 - 03) / 04)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7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Стварна потрошња примарног бензина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06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Укупна домаћа потрошња примарног бензина (забележено)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07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Стварна потрошња примарног бензина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(06 - 03)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08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 xml:space="preserve">Еквивалент сирове нафте за стварну потрошњу примарног бензина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(07)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sr-Latn-RS"/>
              </w:rPr>
              <w:t>* 1.065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7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Удео сирове нафте (Нето увоз сирове нафте са укљученим салдом залиха)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09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AB3F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Увоз сирове нафте, </w:t>
            </w:r>
            <w:r w:rsidR="00AB3F7D">
              <w:rPr>
                <w:rFonts w:ascii="Arial" w:eastAsia="Times New Roman" w:hAnsi="Arial" w:cs="Arial"/>
                <w:sz w:val="18"/>
                <w:szCs w:val="18"/>
                <w:lang w:val="sr-Cyrl-RS" w:eastAsia="sr-Latn-RS"/>
              </w:rPr>
              <w:t>течности</w:t>
            </w: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 природног гаса и рафинеријских сировина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10</w:t>
            </w:r>
          </w:p>
        </w:tc>
        <w:tc>
          <w:tcPr>
            <w:tcW w:w="823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AB3F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Извоз сирове нафте, </w:t>
            </w:r>
            <w:r w:rsidR="00AB3F7D">
              <w:rPr>
                <w:rFonts w:ascii="Arial" w:eastAsia="Times New Roman" w:hAnsi="Arial" w:cs="Arial"/>
                <w:sz w:val="18"/>
                <w:szCs w:val="18"/>
                <w:lang w:val="sr-Cyrl-RS" w:eastAsia="sr-Latn-RS"/>
              </w:rPr>
              <w:t>течности</w:t>
            </w: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 природног гаса и рафинеријских сировина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11</w:t>
            </w:r>
          </w:p>
        </w:tc>
        <w:tc>
          <w:tcPr>
            <w:tcW w:w="8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3246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Укупне залихе сирове нафте, </w:t>
            </w:r>
            <w:r w:rsidR="00AB3F7D">
              <w:rPr>
                <w:rFonts w:ascii="Arial" w:eastAsia="Times New Roman" w:hAnsi="Arial" w:cs="Arial"/>
                <w:sz w:val="18"/>
                <w:szCs w:val="18"/>
                <w:lang w:val="sr-Cyrl-RS" w:eastAsia="sr-Latn-RS"/>
              </w:rPr>
              <w:t>течности</w:t>
            </w: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 природног гаса и рафинеријских сировина  у земљи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На почетку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12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AB3F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Укупне залихе сирове нафте, </w:t>
            </w:r>
            <w:r w:rsidR="00AB3F7D">
              <w:rPr>
                <w:rFonts w:ascii="Arial" w:eastAsia="Times New Roman" w:hAnsi="Arial" w:cs="Arial"/>
                <w:sz w:val="18"/>
                <w:szCs w:val="18"/>
                <w:lang w:val="sr-Cyrl-RS" w:eastAsia="sr-Latn-RS"/>
              </w:rPr>
              <w:t>течности</w:t>
            </w: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 xml:space="preserve"> природног гаса и рафинеријских сировина  у земљи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На крају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13</w:t>
            </w:r>
          </w:p>
        </w:tc>
        <w:tc>
          <w:tcPr>
            <w:tcW w:w="9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AB3F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  <w:t xml:space="preserve">Нето увоз сирове нафте, </w:t>
            </w:r>
            <w:r w:rsidR="00AB3F7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 w:eastAsia="sr-Latn-RS"/>
              </w:rPr>
              <w:t>телности</w:t>
            </w:r>
            <w:r w:rsidRPr="00C458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  <w:t xml:space="preserve"> природног гаса и рафинеријских сировина са укљученом променом залиха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(09 - 10 - (12 - 11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sr-Latn-RS"/>
              </w:rPr>
              <w:t>))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14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r-Latn-RS"/>
              </w:rPr>
              <w:t xml:space="preserve">Нето увоз сирове нафте коригован за удео примарног бензина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(13)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eastAsia="sr-Latn-RS"/>
              </w:rPr>
              <w:t>*  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 xml:space="preserve">Удео деривата нафте (Нето увоз деривата нафте са укљученим салдом залиха)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15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Укупно увоз деривата нафте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16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Увоз примарног бензина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17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Укупно извоз деривата нафте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18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Извоз примарног бензина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19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 xml:space="preserve">Укупно деривати нафте за бродове у иностраном поморском саобраћају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20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Примарни бензин за потребе бродова у иностраном поморском саобраћају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21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Укупне залихе деривата нафте у земљи (Укупно)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На почетку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22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Укупне залихе деривата нафте у земљи (Укупно)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На крају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23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Залихе примарног бензина у земљи (Укупно)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На почетку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24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Залихе примарног бензина у земљи (Укупно)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>На крају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25</w:t>
            </w:r>
          </w:p>
        </w:tc>
        <w:tc>
          <w:tcPr>
            <w:tcW w:w="9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 xml:space="preserve">Нето увоз деривата нафте са укљученом променом залиха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15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-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16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)-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(17-18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)-(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19-20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)-(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22-24-(21-23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))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26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 xml:space="preserve">Еквивалент сирове нафте за нето увоз деривата нафте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25)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*  1.065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</w:pP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63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Просечни дневни увози и припадајућа обавеза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 xml:space="preserve">3 могуће методе прорачуна, у зависности од удела примарног бензина: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*  ако је удео примарног бензина мањи од 7%, онда се рачуна по Методи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3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*  ако је удео примарног бензина већи од 7%, онда се рачуна по Методи 2 или Методи 3 (оној која даје мању обавезу)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МЕТОДА 1  (фиксни удео примарног бензина у износу од 4%)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27</w:t>
            </w:r>
          </w:p>
        </w:tc>
        <w:tc>
          <w:tcPr>
            <w:tcW w:w="8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Нето увоз (сирова нафта и деривати нафте)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 xml:space="preserve">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14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+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26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28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Дневни нето увоз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 xml:space="preserve"> (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27)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 xml:space="preserve"> / број дана у години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29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 xml:space="preserve">90 дана обавезе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28)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* 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МЕТОДА 2 (стварна потрошња примарног бензина)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30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 xml:space="preserve">Нето увоз (сирова нафта и деривати нафте) 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13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 xml:space="preserve">-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08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 xml:space="preserve">+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26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31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Дневни нето увоз</w:t>
            </w: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 xml:space="preserve">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(30)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 xml:space="preserve"> / број дана у години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32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90 дана обавезе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 xml:space="preserve">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31) 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*  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9229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METODA 3  (</w:t>
            </w:r>
            <w:r w:rsidR="00922900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RS" w:eastAsia="sr-Latn-RS"/>
              </w:rPr>
              <w:t>стварни удео примарног бензина</w:t>
            </w:r>
            <w:r w:rsidRPr="00C458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33</w:t>
            </w:r>
          </w:p>
        </w:tc>
        <w:tc>
          <w:tcPr>
            <w:tcW w:w="8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Нето увоз (сирова нафта</w:t>
            </w:r>
            <w:bookmarkStart w:id="0" w:name="_GoBack"/>
            <w:bookmarkEnd w:id="0"/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 xml:space="preserve"> и деривати нафте)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13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* (1-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05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)+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26)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34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Дневни нето увоз</w:t>
            </w:r>
            <w:r w:rsidRPr="00C45827">
              <w:rPr>
                <w:rFonts w:ascii="Arial" w:eastAsia="Times New Roman" w:hAnsi="Arial" w:cs="Arial"/>
                <w:sz w:val="16"/>
                <w:szCs w:val="16"/>
                <w:lang w:eastAsia="sr-Latn-RS"/>
              </w:rPr>
              <w:t xml:space="preserve"> 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(33)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sr-Latn-RS"/>
              </w:rPr>
              <w:t xml:space="preserve"> / број дана у години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35</w:t>
            </w:r>
          </w:p>
        </w:tc>
        <w:tc>
          <w:tcPr>
            <w:tcW w:w="8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 xml:space="preserve">90 дана обавезе 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sr-Latn-RS"/>
              </w:rPr>
              <w:t>(</w:t>
            </w:r>
            <w:r w:rsidRPr="00C45827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34)  </w:t>
            </w:r>
            <w:r w:rsidRPr="00C4582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*   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C45827" w:rsidRPr="00C45827" w:rsidTr="00C45827">
        <w:trPr>
          <w:trHeight w:val="141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238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</w:tr>
      <w:tr w:rsidR="00C45827" w:rsidRPr="00C45827" w:rsidTr="00C45827">
        <w:trPr>
          <w:trHeight w:val="149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6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610D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 = хиљада  тона; ktcoe = хиљада  тона еквивалентне сирове нафте;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45827" w:rsidRPr="00C45827" w:rsidRDefault="00C45827" w:rsidP="00C4582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C458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</w:tr>
    </w:tbl>
    <w:p w:rsidR="00BC2AB1" w:rsidRDefault="00BC2AB1" w:rsidP="00BC2AB1">
      <w:pPr>
        <w:spacing w:after="0"/>
      </w:pPr>
    </w:p>
    <w:p w:rsidR="00BC2AB1" w:rsidRDefault="00BC2AB1" w:rsidP="00BC2AB1">
      <w:pPr>
        <w:spacing w:after="0"/>
        <w:rPr>
          <w:sz w:val="20"/>
          <w:szCs w:val="20"/>
        </w:rPr>
      </w:pPr>
      <w:r w:rsidRPr="00BC2AB1">
        <w:rPr>
          <w:sz w:val="20"/>
          <w:szCs w:val="20"/>
        </w:rPr>
        <w:t>Датум:</w:t>
      </w:r>
      <w:r w:rsidRPr="00BC2AB1">
        <w:rPr>
          <w:sz w:val="20"/>
          <w:szCs w:val="20"/>
        </w:rPr>
        <w:tab/>
        <w:t xml:space="preserve"> </w:t>
      </w:r>
      <w:r w:rsidRPr="00BC2AB1">
        <w:rPr>
          <w:sz w:val="20"/>
          <w:szCs w:val="20"/>
        </w:rPr>
        <w:tab/>
      </w:r>
      <w:r w:rsidRPr="00BC2AB1">
        <w:rPr>
          <w:sz w:val="20"/>
          <w:szCs w:val="20"/>
        </w:rPr>
        <w:tab/>
      </w:r>
      <w:r w:rsidRPr="00BC2AB1">
        <w:rPr>
          <w:sz w:val="20"/>
          <w:szCs w:val="20"/>
        </w:rPr>
        <w:tab/>
      </w:r>
      <w:r w:rsidRPr="00BC2AB1">
        <w:rPr>
          <w:sz w:val="20"/>
          <w:szCs w:val="20"/>
        </w:rPr>
        <w:tab/>
      </w:r>
      <w:r w:rsidRPr="00BC2AB1">
        <w:rPr>
          <w:sz w:val="20"/>
          <w:szCs w:val="20"/>
          <w:lang w:val="sr-Cyrl-RS"/>
        </w:rPr>
        <w:t xml:space="preserve">     </w:t>
      </w:r>
      <w:r w:rsidRPr="00BC2AB1">
        <w:rPr>
          <w:sz w:val="20"/>
          <w:szCs w:val="20"/>
        </w:rPr>
        <w:t>М.П.</w:t>
      </w:r>
      <w:r w:rsidRPr="00BC2AB1">
        <w:rPr>
          <w:sz w:val="20"/>
          <w:szCs w:val="20"/>
        </w:rPr>
        <w:tab/>
      </w:r>
      <w:r w:rsidRPr="00BC2AB1">
        <w:rPr>
          <w:sz w:val="20"/>
          <w:szCs w:val="20"/>
        </w:rPr>
        <w:tab/>
        <w:t xml:space="preserve">       </w:t>
      </w:r>
      <w:r w:rsidRPr="00BC2AB1">
        <w:rPr>
          <w:sz w:val="20"/>
          <w:szCs w:val="20"/>
        </w:rPr>
        <w:tab/>
      </w:r>
      <w:r w:rsidRPr="00BC2AB1">
        <w:rPr>
          <w:sz w:val="20"/>
          <w:szCs w:val="20"/>
        </w:rPr>
        <w:tab/>
        <w:t xml:space="preserve"> потпис одговорног лица </w:t>
      </w:r>
    </w:p>
    <w:p w:rsidR="00BC2AB1" w:rsidRDefault="00BC2AB1" w:rsidP="00BC2AB1">
      <w:pPr>
        <w:spacing w:after="0"/>
        <w:rPr>
          <w:rFonts w:ascii="Arial" w:hAnsi="Arial"/>
          <w:sz w:val="16"/>
        </w:rPr>
      </w:pPr>
    </w:p>
    <w:p w:rsidR="00BC2AB1" w:rsidRDefault="00BC2AB1" w:rsidP="00EF0DC3">
      <w:pPr>
        <w:spacing w:after="0"/>
        <w:jc w:val="both"/>
        <w:rPr>
          <w:rFonts w:ascii="Arial" w:hAnsi="Arial"/>
          <w:sz w:val="16"/>
        </w:rPr>
      </w:pPr>
      <w:r w:rsidRPr="00BC2AB1">
        <w:rPr>
          <w:rFonts w:ascii="Arial" w:hAnsi="Arial"/>
          <w:sz w:val="16"/>
        </w:rPr>
        <w:t>Одговорно лице је физичко лице које је у одговарајућем регистру уписано као законски заступник енергетског субјекта који је обвезник доставе обрасца, или физичко лице кога је законски заступник овластио да потписује предметни образац</w:t>
      </w:r>
    </w:p>
    <w:sectPr w:rsidR="00BC2AB1" w:rsidSect="00610DC0">
      <w:pgSz w:w="11906" w:h="16838" w:code="9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27"/>
    <w:rsid w:val="0000423B"/>
    <w:rsid w:val="00324627"/>
    <w:rsid w:val="00610DC0"/>
    <w:rsid w:val="00863184"/>
    <w:rsid w:val="00922900"/>
    <w:rsid w:val="00AB3F7D"/>
    <w:rsid w:val="00BC2AB1"/>
    <w:rsid w:val="00C45827"/>
    <w:rsid w:val="00E2208C"/>
    <w:rsid w:val="00EF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D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4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stanic</dc:creator>
  <cp:lastModifiedBy>Snezana Marinovic</cp:lastModifiedBy>
  <cp:revision>3</cp:revision>
  <cp:lastPrinted>2014-10-01T07:46:00Z</cp:lastPrinted>
  <dcterms:created xsi:type="dcterms:W3CDTF">2014-10-09T11:48:00Z</dcterms:created>
  <dcterms:modified xsi:type="dcterms:W3CDTF">2014-10-09T12:45:00Z</dcterms:modified>
</cp:coreProperties>
</file>