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408" w:rsidRPr="00650146" w:rsidRDefault="000C2408" w:rsidP="000C2408">
      <w:pPr>
        <w:rPr>
          <w:lang/>
        </w:rPr>
      </w:pPr>
    </w:p>
    <w:p w:rsidR="00686531" w:rsidRPr="00650146" w:rsidRDefault="00686531" w:rsidP="00686531">
      <w:pPr>
        <w:tabs>
          <w:tab w:val="left" w:pos="720"/>
        </w:tabs>
        <w:rPr>
          <w:lang/>
        </w:rPr>
      </w:pPr>
    </w:p>
    <w:p w:rsidR="00686531" w:rsidRPr="00650146" w:rsidRDefault="00686531" w:rsidP="00686531">
      <w:pPr>
        <w:jc w:val="center"/>
        <w:rPr>
          <w:lang/>
        </w:rPr>
      </w:pPr>
      <w:r w:rsidRPr="00650146">
        <w:rPr>
          <w:lang/>
        </w:rPr>
        <w:t>ПРЕДЛОГ  ЗАКОНА</w:t>
      </w:r>
      <w:r w:rsidRPr="00650146">
        <w:rPr>
          <w:lang/>
        </w:rPr>
        <w:t xml:space="preserve"> </w:t>
      </w:r>
      <w:r w:rsidRPr="00650146">
        <w:rPr>
          <w:lang/>
        </w:rPr>
        <w:t xml:space="preserve"> </w:t>
      </w:r>
    </w:p>
    <w:p w:rsidR="00686531" w:rsidRPr="00650146" w:rsidRDefault="00686531" w:rsidP="00686531">
      <w:pPr>
        <w:jc w:val="center"/>
        <w:rPr>
          <w:lang/>
        </w:rPr>
      </w:pPr>
      <w:r>
        <w:rPr>
          <w:lang/>
        </w:rPr>
        <w:t>О ИЗМЕНАМА И ДОПУНИ</w:t>
      </w:r>
      <w:r w:rsidRPr="00650146">
        <w:rPr>
          <w:lang/>
        </w:rPr>
        <w:t xml:space="preserve"> ЗАКОНА О ЈАВНИМ НАБАВКАМА</w:t>
      </w:r>
    </w:p>
    <w:p w:rsidR="00686531" w:rsidRPr="00650146" w:rsidRDefault="00686531" w:rsidP="00686531">
      <w:pPr>
        <w:rPr>
          <w:lang/>
        </w:rPr>
      </w:pPr>
    </w:p>
    <w:p w:rsidR="00686531" w:rsidRPr="0057623D" w:rsidRDefault="00686531" w:rsidP="00686531">
      <w:pPr>
        <w:tabs>
          <w:tab w:val="left" w:pos="1620"/>
        </w:tabs>
        <w:rPr>
          <w:lang/>
        </w:rPr>
      </w:pPr>
    </w:p>
    <w:p w:rsidR="00686531" w:rsidRDefault="00686531" w:rsidP="00686531">
      <w:pPr>
        <w:tabs>
          <w:tab w:val="left" w:pos="1620"/>
        </w:tabs>
        <w:jc w:val="center"/>
        <w:rPr>
          <w:lang/>
        </w:rPr>
      </w:pPr>
    </w:p>
    <w:p w:rsidR="00686531" w:rsidRDefault="00686531" w:rsidP="00686531">
      <w:pPr>
        <w:tabs>
          <w:tab w:val="left" w:pos="1620"/>
        </w:tabs>
        <w:jc w:val="center"/>
        <w:rPr>
          <w:lang/>
        </w:rPr>
      </w:pPr>
      <w:r w:rsidRPr="0057623D">
        <w:rPr>
          <w:lang/>
        </w:rPr>
        <w:t>Члан 1.</w:t>
      </w:r>
    </w:p>
    <w:p w:rsidR="00686531" w:rsidRPr="0057623D" w:rsidRDefault="00686531" w:rsidP="00686531">
      <w:pPr>
        <w:tabs>
          <w:tab w:val="left" w:pos="1620"/>
        </w:tabs>
        <w:jc w:val="center"/>
        <w:rPr>
          <w:lang/>
        </w:rPr>
      </w:pPr>
    </w:p>
    <w:p w:rsidR="00686531" w:rsidRDefault="00686531" w:rsidP="00686531">
      <w:pPr>
        <w:tabs>
          <w:tab w:val="left" w:pos="720"/>
          <w:tab w:val="left" w:pos="1620"/>
        </w:tabs>
        <w:rPr>
          <w:lang/>
        </w:rPr>
      </w:pPr>
      <w:r>
        <w:rPr>
          <w:lang/>
        </w:rPr>
        <w:tab/>
      </w:r>
      <w:r w:rsidRPr="0057623D">
        <w:rPr>
          <w:lang/>
        </w:rPr>
        <w:t>У Закону о јавним набавкама („Службени гласник РС</w:t>
      </w:r>
      <w:r>
        <w:rPr>
          <w:lang/>
        </w:rPr>
        <w:t>”</w:t>
      </w:r>
      <w:r w:rsidRPr="0057623D">
        <w:rPr>
          <w:lang/>
        </w:rPr>
        <w:t>, број 124/12)</w:t>
      </w:r>
      <w:r>
        <w:rPr>
          <w:lang/>
        </w:rPr>
        <w:t>,</w:t>
      </w:r>
      <w:r w:rsidRPr="0057623D">
        <w:rPr>
          <w:lang/>
        </w:rPr>
        <w:t xml:space="preserve"> </w:t>
      </w:r>
      <w:r>
        <w:rPr>
          <w:lang/>
        </w:rPr>
        <w:t>у члану 86. став 1. број: „10” замењује се бројем: „5”.</w:t>
      </w:r>
    </w:p>
    <w:p w:rsidR="00686531" w:rsidRDefault="00686531" w:rsidP="00686531">
      <w:pPr>
        <w:tabs>
          <w:tab w:val="left" w:pos="720"/>
        </w:tabs>
        <w:jc w:val="left"/>
        <w:rPr>
          <w:lang/>
        </w:rPr>
      </w:pPr>
      <w:r>
        <w:rPr>
          <w:lang/>
        </w:rPr>
        <w:tab/>
        <w:t>У ставу 2. број: „10” замењује се бројем: „5”.</w:t>
      </w:r>
    </w:p>
    <w:p w:rsidR="00686531" w:rsidRDefault="00686531" w:rsidP="00686531">
      <w:pPr>
        <w:tabs>
          <w:tab w:val="left" w:pos="720"/>
        </w:tabs>
        <w:jc w:val="left"/>
        <w:rPr>
          <w:lang/>
        </w:rPr>
      </w:pPr>
      <w:r>
        <w:rPr>
          <w:lang/>
        </w:rPr>
        <w:tab/>
        <w:t>У ставу 3. проценат: „15</w:t>
      </w:r>
      <w:r w:rsidR="00FC330A">
        <w:rPr>
          <w:lang/>
        </w:rPr>
        <w:t>%</w:t>
      </w:r>
      <w:r>
        <w:rPr>
          <w:lang/>
        </w:rPr>
        <w:t>” замењује се процентом: „5</w:t>
      </w:r>
      <w:r w:rsidR="00FC330A">
        <w:rPr>
          <w:lang/>
        </w:rPr>
        <w:t>%</w:t>
      </w:r>
      <w:r>
        <w:rPr>
          <w:lang/>
        </w:rPr>
        <w:t>”.</w:t>
      </w:r>
    </w:p>
    <w:p w:rsidR="00686531" w:rsidRDefault="00686531" w:rsidP="00686531">
      <w:pPr>
        <w:tabs>
          <w:tab w:val="left" w:pos="720"/>
        </w:tabs>
        <w:jc w:val="left"/>
        <w:rPr>
          <w:lang/>
        </w:rPr>
      </w:pPr>
      <w:r>
        <w:rPr>
          <w:lang/>
        </w:rPr>
        <w:tab/>
        <w:t>У ставу 4. проценат: „20</w:t>
      </w:r>
      <w:r w:rsidR="00FC330A">
        <w:rPr>
          <w:lang/>
        </w:rPr>
        <w:t>%</w:t>
      </w:r>
      <w:r>
        <w:rPr>
          <w:lang/>
        </w:rPr>
        <w:t>” замењује се процентом: „5</w:t>
      </w:r>
      <w:r w:rsidR="00FC330A">
        <w:rPr>
          <w:lang/>
        </w:rPr>
        <w:t>%</w:t>
      </w:r>
      <w:r>
        <w:rPr>
          <w:lang/>
        </w:rPr>
        <w:t>”.</w:t>
      </w:r>
    </w:p>
    <w:p w:rsidR="00686531" w:rsidRDefault="00686531" w:rsidP="00686531">
      <w:pPr>
        <w:tabs>
          <w:tab w:val="left" w:pos="720"/>
        </w:tabs>
        <w:jc w:val="left"/>
        <w:rPr>
          <w:lang/>
        </w:rPr>
      </w:pPr>
      <w:r>
        <w:rPr>
          <w:lang/>
        </w:rPr>
        <w:tab/>
        <w:t>После става 12. додаје се став 13, који гласи:</w:t>
      </w:r>
    </w:p>
    <w:p w:rsidR="00686531" w:rsidRDefault="00686531" w:rsidP="00686531">
      <w:pPr>
        <w:tabs>
          <w:tab w:val="left" w:pos="720"/>
        </w:tabs>
        <w:rPr>
          <w:lang/>
        </w:rPr>
      </w:pPr>
      <w:r>
        <w:rPr>
          <w:lang/>
        </w:rPr>
        <w:tab/>
        <w:t>„</w:t>
      </w:r>
      <w:r w:rsidRPr="00B417B3">
        <w:rPr>
          <w:lang/>
        </w:rPr>
        <w:t>Начин примене предности изражене у цени, у поступцима у којима је критеријум економски најповољн</w:t>
      </w:r>
      <w:r>
        <w:rPr>
          <w:lang/>
        </w:rPr>
        <w:t>ија понуда ближе уређује Влада”</w:t>
      </w:r>
      <w:r w:rsidRPr="00B417B3">
        <w:rPr>
          <w:lang/>
        </w:rPr>
        <w:t>.</w:t>
      </w:r>
    </w:p>
    <w:p w:rsidR="00686531" w:rsidRDefault="00686531" w:rsidP="00686531">
      <w:pPr>
        <w:jc w:val="center"/>
        <w:rPr>
          <w:lang/>
        </w:rPr>
      </w:pPr>
    </w:p>
    <w:p w:rsidR="00686531" w:rsidRDefault="00686531" w:rsidP="00686531">
      <w:pPr>
        <w:jc w:val="center"/>
        <w:rPr>
          <w:lang/>
        </w:rPr>
      </w:pPr>
      <w:r>
        <w:rPr>
          <w:lang/>
        </w:rPr>
        <w:t>Члан 2.</w:t>
      </w:r>
    </w:p>
    <w:p w:rsidR="00686531" w:rsidRDefault="00686531" w:rsidP="00686531">
      <w:pPr>
        <w:jc w:val="center"/>
        <w:rPr>
          <w:lang/>
        </w:rPr>
      </w:pPr>
    </w:p>
    <w:p w:rsidR="00686531" w:rsidRDefault="00686531" w:rsidP="00742DF0">
      <w:pPr>
        <w:tabs>
          <w:tab w:val="left" w:pos="720"/>
        </w:tabs>
        <w:rPr>
          <w:lang/>
        </w:rPr>
      </w:pPr>
      <w:r>
        <w:rPr>
          <w:lang/>
        </w:rPr>
        <w:tab/>
        <w:t>На поступке јавних набавки започете до дана ступања на снагу овог закона примењују се прописи по којима су започети.</w:t>
      </w:r>
    </w:p>
    <w:p w:rsidR="00686531" w:rsidRDefault="00686531" w:rsidP="00686531">
      <w:pPr>
        <w:rPr>
          <w:lang/>
        </w:rPr>
      </w:pPr>
    </w:p>
    <w:p w:rsidR="00686531" w:rsidRDefault="00686531" w:rsidP="00686531">
      <w:pPr>
        <w:rPr>
          <w:lang/>
        </w:rPr>
      </w:pPr>
    </w:p>
    <w:p w:rsidR="00686531" w:rsidRDefault="00686531" w:rsidP="00686531">
      <w:pPr>
        <w:jc w:val="center"/>
        <w:rPr>
          <w:lang/>
        </w:rPr>
      </w:pPr>
      <w:r>
        <w:rPr>
          <w:lang/>
        </w:rPr>
        <w:t>Члан 3.</w:t>
      </w:r>
    </w:p>
    <w:p w:rsidR="00686531" w:rsidRPr="0057623D" w:rsidRDefault="00686531" w:rsidP="00686531">
      <w:pPr>
        <w:jc w:val="center"/>
        <w:rPr>
          <w:lang/>
        </w:rPr>
      </w:pPr>
    </w:p>
    <w:p w:rsidR="00686531" w:rsidRDefault="00686531" w:rsidP="00686531">
      <w:pPr>
        <w:tabs>
          <w:tab w:val="left" w:pos="720"/>
        </w:tabs>
        <w:rPr>
          <w:lang/>
        </w:rPr>
      </w:pPr>
      <w:r>
        <w:rPr>
          <w:lang/>
        </w:rPr>
        <w:tab/>
        <w:t>На поступке заштите права започете до дана ступања на снагу овог закона примењују се прописи по којима су започети.</w:t>
      </w:r>
    </w:p>
    <w:p w:rsidR="00686531" w:rsidRPr="003635E5" w:rsidRDefault="00686531" w:rsidP="00686531">
      <w:pPr>
        <w:rPr>
          <w:lang/>
        </w:rPr>
      </w:pPr>
    </w:p>
    <w:p w:rsidR="00686531" w:rsidRDefault="00686531" w:rsidP="00686531">
      <w:pPr>
        <w:rPr>
          <w:lang/>
        </w:rPr>
      </w:pPr>
    </w:p>
    <w:p w:rsidR="00686531" w:rsidRDefault="00686531" w:rsidP="00686531">
      <w:pPr>
        <w:jc w:val="center"/>
        <w:rPr>
          <w:lang/>
        </w:rPr>
      </w:pPr>
      <w:r w:rsidRPr="0057623D">
        <w:rPr>
          <w:lang/>
        </w:rPr>
        <w:t xml:space="preserve">Члан </w:t>
      </w:r>
      <w:r>
        <w:rPr>
          <w:lang/>
        </w:rPr>
        <w:t>4</w:t>
      </w:r>
      <w:r w:rsidRPr="0057623D">
        <w:rPr>
          <w:lang/>
        </w:rPr>
        <w:t>.</w:t>
      </w:r>
    </w:p>
    <w:p w:rsidR="00686531" w:rsidRDefault="00686531" w:rsidP="00686531">
      <w:pPr>
        <w:jc w:val="center"/>
        <w:rPr>
          <w:lang/>
        </w:rPr>
      </w:pPr>
    </w:p>
    <w:p w:rsidR="00686531" w:rsidRDefault="00686531" w:rsidP="00686531">
      <w:pPr>
        <w:tabs>
          <w:tab w:val="clear" w:pos="1418"/>
          <w:tab w:val="left" w:pos="0"/>
        </w:tabs>
        <w:rPr>
          <w:lang/>
        </w:rPr>
      </w:pPr>
      <w:r w:rsidRPr="0057623D">
        <w:rPr>
          <w:lang/>
        </w:rPr>
        <w:tab/>
        <w:t xml:space="preserve">Овај закон ступа на снагу </w:t>
      </w:r>
      <w:r>
        <w:rPr>
          <w:lang/>
        </w:rPr>
        <w:t>осмог</w:t>
      </w:r>
      <w:r w:rsidRPr="0057623D">
        <w:rPr>
          <w:lang/>
        </w:rPr>
        <w:t xml:space="preserve"> дана од дана објављивања у „Службеном гласнику Републике Србије”.</w:t>
      </w:r>
    </w:p>
    <w:p w:rsidR="00686531" w:rsidRPr="0057623D" w:rsidRDefault="00686531" w:rsidP="00686531">
      <w:pPr>
        <w:tabs>
          <w:tab w:val="clear" w:pos="1418"/>
          <w:tab w:val="left" w:pos="0"/>
        </w:tabs>
        <w:rPr>
          <w:lang/>
        </w:rPr>
      </w:pPr>
    </w:p>
    <w:p w:rsidR="00FA153C" w:rsidRDefault="00FA153C">
      <w:pPr>
        <w:tabs>
          <w:tab w:val="clear" w:pos="1418"/>
        </w:tabs>
        <w:spacing w:after="200" w:line="276" w:lineRule="auto"/>
        <w:jc w:val="left"/>
      </w:pPr>
      <w:r>
        <w:br w:type="page"/>
      </w:r>
    </w:p>
    <w:p w:rsidR="00E26B08" w:rsidRDefault="00E26B08" w:rsidP="00E26B08">
      <w:pPr>
        <w:pStyle w:val="Naslov"/>
        <w:spacing w:before="0" w:after="0"/>
        <w:ind w:left="0" w:right="0"/>
        <w:rPr>
          <w:rFonts w:ascii="Times New Roman" w:hAnsi="Times New Roman"/>
          <w:szCs w:val="24"/>
          <w:lang/>
        </w:rPr>
      </w:pPr>
      <w:r>
        <w:rPr>
          <w:rFonts w:ascii="Times New Roman" w:hAnsi="Times New Roman"/>
          <w:szCs w:val="24"/>
          <w:lang/>
        </w:rPr>
        <w:lastRenderedPageBreak/>
        <w:t>О б р а з л о ж е њ е</w:t>
      </w:r>
    </w:p>
    <w:p w:rsidR="00E26B08" w:rsidRDefault="00E26B08" w:rsidP="00E26B08">
      <w:pPr>
        <w:pStyle w:val="Naslov"/>
        <w:spacing w:before="0" w:after="0"/>
        <w:ind w:left="0" w:right="0"/>
        <w:rPr>
          <w:rFonts w:ascii="Times New Roman" w:hAnsi="Times New Roman"/>
          <w:b w:val="0"/>
          <w:szCs w:val="24"/>
          <w:lang/>
        </w:rPr>
      </w:pPr>
    </w:p>
    <w:p w:rsidR="00E26B08" w:rsidRDefault="00E26B08" w:rsidP="00E26B08">
      <w:pPr>
        <w:pStyle w:val="Naslov"/>
        <w:numPr>
          <w:ilvl w:val="0"/>
          <w:numId w:val="1"/>
        </w:numPr>
        <w:tabs>
          <w:tab w:val="left" w:pos="720"/>
        </w:tabs>
        <w:spacing w:before="0" w:after="0"/>
        <w:ind w:left="0" w:right="0" w:firstLine="0"/>
        <w:jc w:val="both"/>
        <w:rPr>
          <w:rFonts w:ascii="Times New Roman" w:hAnsi="Times New Roman"/>
          <w:caps w:val="0"/>
          <w:szCs w:val="24"/>
          <w:lang/>
        </w:rPr>
      </w:pPr>
      <w:r>
        <w:rPr>
          <w:rFonts w:ascii="Times New Roman" w:hAnsi="Times New Roman"/>
          <w:caps w:val="0"/>
          <w:szCs w:val="24"/>
          <w:lang/>
        </w:rPr>
        <w:t>УСТАВНИ ОСНОВ ЗА ДОНОШЕЊЕ ЗАКОНА</w:t>
      </w:r>
    </w:p>
    <w:p w:rsidR="00E26B08" w:rsidRDefault="00E26B08" w:rsidP="00E26B08">
      <w:pPr>
        <w:pStyle w:val="Naslov"/>
        <w:tabs>
          <w:tab w:val="left" w:pos="720"/>
        </w:tabs>
        <w:spacing w:before="0" w:after="0"/>
        <w:ind w:left="0" w:right="0"/>
        <w:rPr>
          <w:rFonts w:ascii="Times New Roman" w:hAnsi="Times New Roman"/>
          <w:b w:val="0"/>
          <w:szCs w:val="24"/>
          <w:lang/>
        </w:rPr>
      </w:pPr>
    </w:p>
    <w:p w:rsidR="00E26B08" w:rsidRDefault="00E26B08" w:rsidP="00E26B08">
      <w:pPr>
        <w:tabs>
          <w:tab w:val="left" w:pos="709"/>
        </w:tabs>
        <w:rPr>
          <w:lang/>
        </w:rPr>
      </w:pPr>
      <w:r>
        <w:rPr>
          <w:lang/>
        </w:rPr>
        <w:tab/>
        <w:t>Уставни основ за доношење овог закона садржан је у члану 97. став 1.  тач. 6, 11. и 16. Устава Републике Србије, по којем Република Србија уређује и обезбеђује јединствено тржиште, правни положај привредних субјеката, контролу законитости располагања средствима правних лица, финансијску ревизију јавних средстава, прикупљање статистичких и других података од општег интереса и организацију, надлежности и рад републичких органа.</w:t>
      </w:r>
    </w:p>
    <w:p w:rsidR="00E26B08" w:rsidRDefault="00E26B08" w:rsidP="00E26B08">
      <w:pPr>
        <w:tabs>
          <w:tab w:val="left" w:pos="709"/>
        </w:tabs>
        <w:rPr>
          <w:lang/>
        </w:rPr>
      </w:pPr>
    </w:p>
    <w:p w:rsidR="00E26B08" w:rsidRDefault="00E26B08" w:rsidP="00E26B08">
      <w:pPr>
        <w:tabs>
          <w:tab w:val="left" w:pos="709"/>
        </w:tabs>
        <w:rPr>
          <w:lang/>
        </w:rPr>
      </w:pPr>
    </w:p>
    <w:p w:rsidR="00E26B08" w:rsidRDefault="00E26B08" w:rsidP="00E26B08">
      <w:pPr>
        <w:pStyle w:val="Default"/>
        <w:numPr>
          <w:ilvl w:val="0"/>
          <w:numId w:val="1"/>
        </w:numPr>
        <w:ind w:left="0" w:firstLine="0"/>
        <w:jc w:val="both"/>
        <w:rPr>
          <w:rFonts w:ascii="Times New Roman" w:hAnsi="Times New Roman" w:cs="Times New Roman"/>
          <w:b/>
          <w:bCs/>
          <w:color w:val="auto"/>
          <w:lang/>
        </w:rPr>
      </w:pPr>
      <w:r>
        <w:rPr>
          <w:rFonts w:ascii="Times New Roman" w:hAnsi="Times New Roman" w:cs="Times New Roman"/>
          <w:b/>
          <w:bCs/>
          <w:color w:val="auto"/>
          <w:lang/>
        </w:rPr>
        <w:t>РАЗЛОЗИ ЗА ДОНОШЕЊЕ ЗАКОНА</w:t>
      </w:r>
    </w:p>
    <w:p w:rsidR="00E26B08" w:rsidRDefault="00E26B08" w:rsidP="00E26B08">
      <w:pPr>
        <w:pStyle w:val="Default"/>
        <w:jc w:val="both"/>
        <w:rPr>
          <w:lang/>
        </w:rPr>
      </w:pPr>
      <w:r>
        <w:rPr>
          <w:rFonts w:ascii="Times New Roman" w:hAnsi="Times New Roman" w:cs="Times New Roman"/>
          <w:lang/>
        </w:rPr>
        <w:tab/>
      </w:r>
    </w:p>
    <w:p w:rsidR="00E26B08" w:rsidRDefault="00E26B08" w:rsidP="00E26B08">
      <w:pPr>
        <w:pStyle w:val="Clan"/>
        <w:tabs>
          <w:tab w:val="left" w:pos="540"/>
        </w:tabs>
        <w:spacing w:before="0" w:after="0"/>
        <w:ind w:left="0" w:right="0"/>
        <w:jc w:val="both"/>
        <w:rPr>
          <w:rFonts w:ascii="Times New Roman" w:hAnsi="Times New Roman" w:cs="Times New Roman"/>
          <w:b w:val="0"/>
          <w:color w:val="1A1617"/>
          <w:sz w:val="24"/>
          <w:shd w:val="clear" w:color="auto" w:fill="FFFFFF"/>
          <w:lang/>
        </w:rPr>
      </w:pPr>
      <w:r>
        <w:rPr>
          <w:rFonts w:ascii="Times New Roman" w:hAnsi="Times New Roman" w:cs="Times New Roman"/>
          <w:b w:val="0"/>
          <w:sz w:val="24"/>
          <w:shd w:val="clear" w:color="auto" w:fill="FFFFFF"/>
          <w:lang/>
        </w:rPr>
        <w:t xml:space="preserve">        Услед потребе даљих уштеда у јавним набавкама на свим нивоима власти и свих правних лица која се, у смислу Закона о јавним набавкама, сматрају наручиоцима, неопходно је да се </w:t>
      </w:r>
      <w:r>
        <w:rPr>
          <w:rFonts w:ascii="Times New Roman" w:hAnsi="Times New Roman" w:cs="Times New Roman"/>
          <w:b w:val="0"/>
          <w:sz w:val="24"/>
          <w:lang/>
        </w:rPr>
        <w:t xml:space="preserve">предност за домаће понуђаче и добра домаћег порекла смањи. </w:t>
      </w:r>
      <w:r>
        <w:rPr>
          <w:rFonts w:ascii="Times New Roman" w:hAnsi="Times New Roman" w:cs="Times New Roman"/>
          <w:b w:val="0"/>
          <w:color w:val="1A1617"/>
          <w:sz w:val="24"/>
          <w:shd w:val="clear" w:color="auto" w:fill="FFFFFF"/>
          <w:lang/>
        </w:rPr>
        <w:t xml:space="preserve">Очекује се да ће предложено законско решење у поступцима јавних набавки у јавном сектору довести до уштеда од око 1,5 милијарди РСД на годишњем нивоу. </w:t>
      </w:r>
    </w:p>
    <w:p w:rsidR="00E26B08" w:rsidRDefault="00E26B08" w:rsidP="00E26B08">
      <w:pPr>
        <w:pStyle w:val="Default"/>
        <w:ind w:firstLine="708"/>
        <w:jc w:val="both"/>
        <w:rPr>
          <w:rFonts w:ascii="Times New Roman" w:hAnsi="Times New Roman" w:cs="Times New Roman"/>
          <w:lang/>
        </w:rPr>
      </w:pPr>
    </w:p>
    <w:p w:rsidR="00E26B08" w:rsidRDefault="00E26B08" w:rsidP="00E26B08">
      <w:pPr>
        <w:rPr>
          <w:lang/>
        </w:rPr>
      </w:pPr>
    </w:p>
    <w:p w:rsidR="00E26B08" w:rsidRDefault="00E26B08" w:rsidP="00E26B08">
      <w:pPr>
        <w:pStyle w:val="ListParagraph"/>
        <w:ind w:left="0"/>
        <w:rPr>
          <w:b/>
          <w:lang/>
        </w:rPr>
      </w:pPr>
      <w:r>
        <w:rPr>
          <w:b/>
          <w:lang/>
        </w:rPr>
        <w:t>III. ОБЈАШЊЕЊЕ ОСНОВНИХ ПРАВНИХ ИНСТИТУТА И ПОЈЕДИНАЧНИХ РЕШЕЊА</w:t>
      </w:r>
    </w:p>
    <w:p w:rsidR="00E26B08" w:rsidRDefault="00E26B08" w:rsidP="00E26B08">
      <w:pPr>
        <w:pStyle w:val="Default"/>
        <w:ind w:firstLine="708"/>
        <w:jc w:val="both"/>
        <w:rPr>
          <w:rFonts w:ascii="Times New Roman" w:hAnsi="Times New Roman" w:cs="Times New Roman"/>
          <w:b/>
          <w:color w:val="auto"/>
          <w:lang/>
        </w:rPr>
      </w:pPr>
    </w:p>
    <w:p w:rsidR="00E26B08" w:rsidRDefault="00E26B08" w:rsidP="00E26B08">
      <w:pPr>
        <w:pStyle w:val="Default"/>
        <w:ind w:firstLine="708"/>
        <w:jc w:val="both"/>
        <w:rPr>
          <w:rFonts w:ascii="Times New Roman" w:hAnsi="Times New Roman" w:cs="Times New Roman"/>
          <w:color w:val="auto"/>
          <w:lang/>
        </w:rPr>
      </w:pPr>
      <w:r>
        <w:rPr>
          <w:rFonts w:ascii="Times New Roman" w:hAnsi="Times New Roman" w:cs="Times New Roman"/>
          <w:b/>
          <w:color w:val="auto"/>
          <w:lang/>
        </w:rPr>
        <w:t>Чланом 1.</w:t>
      </w:r>
      <w:r>
        <w:rPr>
          <w:rFonts w:ascii="Times New Roman" w:hAnsi="Times New Roman" w:cs="Times New Roman"/>
          <w:color w:val="auto"/>
          <w:lang/>
        </w:rPr>
        <w:t xml:space="preserve"> Предлога закона мења се члан 86. Закона о јавним набавкама, који се односи на предност дату домаћим понуђачима и добрима домаћег порекла</w:t>
      </w:r>
      <w:r>
        <w:rPr>
          <w:rFonts w:ascii="Times New Roman" w:hAnsi="Times New Roman" w:cs="Times New Roman"/>
          <w:lang/>
        </w:rPr>
        <w:t>,</w:t>
      </w:r>
      <w:r>
        <w:rPr>
          <w:rFonts w:ascii="Times New Roman" w:hAnsi="Times New Roman" w:cs="Times New Roman"/>
          <w:color w:val="auto"/>
          <w:lang/>
        </w:rPr>
        <w:t xml:space="preserve"> на тај начин што </w:t>
      </w:r>
      <w:r>
        <w:rPr>
          <w:rFonts w:ascii="Times New Roman" w:hAnsi="Times New Roman" w:cs="Times New Roman"/>
          <w:lang/>
        </w:rPr>
        <w:t>се предност за домаће понуђаче и добра домаћег порекла смањује.</w:t>
      </w:r>
      <w:r>
        <w:rPr>
          <w:rFonts w:ascii="Times New Roman" w:hAnsi="Times New Roman" w:cs="Times New Roman"/>
          <w:color w:val="auto"/>
          <w:lang/>
        </w:rPr>
        <w:t xml:space="preserve"> Наведеним чланом уређене су четири различите ситуације, које зависе од критеријума за оцењивање понуда (</w:t>
      </w:r>
      <w:r>
        <w:rPr>
          <w:rFonts w:ascii="Times New Roman" w:hAnsi="Times New Roman" w:cs="Times New Roman"/>
          <w:lang/>
        </w:rPr>
        <w:t>најнижа понуђена цене</w:t>
      </w:r>
      <w:r>
        <w:rPr>
          <w:rFonts w:ascii="Times New Roman" w:hAnsi="Times New Roman" w:cs="Times New Roman"/>
          <w:color w:val="auto"/>
          <w:lang/>
        </w:rPr>
        <w:t xml:space="preserve"> и економски најповољнија понуда) и од предмета јавне набавке (с једне стране услуге и радови, с друге стране, добра). </w:t>
      </w:r>
    </w:p>
    <w:p w:rsidR="00E26B08" w:rsidRDefault="00E26B08" w:rsidP="00E26B08">
      <w:pPr>
        <w:pStyle w:val="Default"/>
        <w:ind w:firstLine="708"/>
        <w:jc w:val="both"/>
        <w:rPr>
          <w:rFonts w:ascii="Times New Roman" w:hAnsi="Times New Roman" w:cs="Times New Roman"/>
          <w:lang/>
        </w:rPr>
      </w:pPr>
      <w:r>
        <w:rPr>
          <w:rFonts w:ascii="Times New Roman" w:hAnsi="Times New Roman" w:cs="Times New Roman"/>
          <w:lang/>
        </w:rPr>
        <w:t xml:space="preserve">За разлику од важећег закона, у случају примене критеријума економски најповољније понуде, предност за понуде домаћег понуђача и понуде понуђача који нуди добра домаћег порекла смањена је на 5 пондера. </w:t>
      </w:r>
    </w:p>
    <w:p w:rsidR="00E26B08" w:rsidRDefault="00E26B08" w:rsidP="00E26B08">
      <w:pPr>
        <w:tabs>
          <w:tab w:val="left" w:pos="720"/>
          <w:tab w:val="left" w:pos="900"/>
          <w:tab w:val="left" w:pos="1080"/>
        </w:tabs>
        <w:rPr>
          <w:lang/>
        </w:rPr>
      </w:pPr>
      <w:r>
        <w:rPr>
          <w:lang/>
        </w:rPr>
        <w:t xml:space="preserve">          У случају примене критеријума најниже понуђене цене, а у ситуацији када постоје понуде домаћег и страног понуђача који пружају услуге или изводе радове, предност дата понуди домаћег понуђача смањена је на 5 % у односу на нaјнижу понуђену цену страног понуђача. </w:t>
      </w:r>
    </w:p>
    <w:p w:rsidR="00E26B08" w:rsidRDefault="00E26B08" w:rsidP="00E26B08">
      <w:pPr>
        <w:tabs>
          <w:tab w:val="left" w:pos="720"/>
        </w:tabs>
        <w:rPr>
          <w:lang/>
        </w:rPr>
      </w:pPr>
      <w:r>
        <w:rPr>
          <w:lang/>
        </w:rPr>
        <w:t xml:space="preserve">           У случају примене критеријума најниже понуђене цене, а у ситуацији када постоје понуде понуђача који нуде добра домаћег порекла и понуде понуђача који нуде добра страног порекла, предност дата понуди понуђача који нуди добра домаћег порекла смањена је на 5 % у односу на најнижу понуђену цену понуђача који нуди добра страног порекла.</w:t>
      </w:r>
    </w:p>
    <w:p w:rsidR="00E26B08" w:rsidRDefault="00E26B08" w:rsidP="00E26B08">
      <w:pPr>
        <w:tabs>
          <w:tab w:val="left" w:pos="720"/>
        </w:tabs>
        <w:rPr>
          <w:lang/>
        </w:rPr>
      </w:pPr>
      <w:r>
        <w:rPr>
          <w:lang/>
        </w:rPr>
        <w:t xml:space="preserve">          Наведеним чланом предвиђено је да Влада ближе уреди начин на који ће се применити предност изражена у цени у поступцима јавних набавки у којима је критеријум економски најповољнија понуда.</w:t>
      </w:r>
    </w:p>
    <w:p w:rsidR="00E26B08" w:rsidRDefault="00E26B08" w:rsidP="00E26B08">
      <w:pPr>
        <w:tabs>
          <w:tab w:val="left" w:pos="709"/>
        </w:tabs>
        <w:rPr>
          <w:lang/>
        </w:rPr>
      </w:pPr>
      <w:r>
        <w:rPr>
          <w:lang/>
        </w:rPr>
        <w:lastRenderedPageBreak/>
        <w:t xml:space="preserve">          </w:t>
      </w:r>
      <w:r>
        <w:rPr>
          <w:b/>
          <w:lang/>
        </w:rPr>
        <w:t>Чл. 2. и 3.</w:t>
      </w:r>
      <w:r>
        <w:rPr>
          <w:lang/>
        </w:rPr>
        <w:t xml:space="preserve"> Предлога закона предвиђено је да се на започете поступке јавних набавки и поступке заштите права примењују одредбе закона по којима су започете.</w:t>
      </w:r>
    </w:p>
    <w:p w:rsidR="00E26B08" w:rsidRDefault="00E26B08" w:rsidP="00E26B08">
      <w:pPr>
        <w:tabs>
          <w:tab w:val="left" w:pos="567"/>
        </w:tabs>
        <w:rPr>
          <w:lang/>
        </w:rPr>
      </w:pPr>
      <w:r>
        <w:rPr>
          <w:lang/>
        </w:rPr>
        <w:tab/>
      </w:r>
      <w:r>
        <w:rPr>
          <w:b/>
          <w:lang/>
        </w:rPr>
        <w:t>Чланом 4.</w:t>
      </w:r>
      <w:r>
        <w:rPr>
          <w:lang/>
        </w:rPr>
        <w:t xml:space="preserve"> Предлога закона прописано је да овај закон ступа на снагу осмог дана од дана објављивања у „Службеном гласнику Републике Србије”.</w:t>
      </w:r>
    </w:p>
    <w:p w:rsidR="00E26B08" w:rsidRDefault="00E26B08" w:rsidP="00E26B08">
      <w:pPr>
        <w:tabs>
          <w:tab w:val="left" w:pos="567"/>
        </w:tabs>
        <w:rPr>
          <w:lang/>
        </w:rPr>
      </w:pPr>
    </w:p>
    <w:p w:rsidR="00E26B08" w:rsidRDefault="00E26B08" w:rsidP="00E26B08">
      <w:pPr>
        <w:pStyle w:val="Naslov"/>
        <w:spacing w:before="0" w:after="0"/>
        <w:ind w:left="0" w:right="0"/>
        <w:jc w:val="both"/>
        <w:rPr>
          <w:rFonts w:ascii="Times New Roman" w:hAnsi="Times New Roman"/>
          <w:b w:val="0"/>
          <w:caps w:val="0"/>
          <w:szCs w:val="24"/>
          <w:lang/>
        </w:rPr>
      </w:pPr>
      <w:r>
        <w:rPr>
          <w:rFonts w:ascii="Times New Roman" w:hAnsi="Times New Roman"/>
          <w:szCs w:val="24"/>
          <w:lang/>
        </w:rPr>
        <w:t>IV.</w:t>
      </w:r>
      <w:r>
        <w:rPr>
          <w:rFonts w:ascii="Times New Roman" w:hAnsi="Times New Roman"/>
          <w:b w:val="0"/>
          <w:szCs w:val="24"/>
          <w:lang/>
        </w:rPr>
        <w:t xml:space="preserve"> </w:t>
      </w:r>
      <w:r>
        <w:rPr>
          <w:rFonts w:ascii="Times New Roman" w:hAnsi="Times New Roman"/>
          <w:caps w:val="0"/>
          <w:szCs w:val="24"/>
          <w:lang/>
        </w:rPr>
        <w:t>ФИНАНСИЈСКА СРЕДСТВА ПОТРЕБНА ЗА СПРОВОЂЕЊЕ ОВОГ ЗАКОНА</w:t>
      </w:r>
    </w:p>
    <w:p w:rsidR="00E26B08" w:rsidRDefault="00E26B08" w:rsidP="00E26B08">
      <w:pPr>
        <w:pStyle w:val="Naslov"/>
        <w:spacing w:before="0" w:after="0"/>
        <w:ind w:left="0" w:right="0"/>
        <w:rPr>
          <w:rFonts w:ascii="Times New Roman" w:hAnsi="Times New Roman"/>
          <w:b w:val="0"/>
          <w:caps w:val="0"/>
          <w:szCs w:val="24"/>
          <w:lang/>
        </w:rPr>
      </w:pPr>
    </w:p>
    <w:p w:rsidR="00E26B08" w:rsidRDefault="00E26B08" w:rsidP="00E26B08">
      <w:pPr>
        <w:tabs>
          <w:tab w:val="left" w:pos="720"/>
        </w:tabs>
        <w:rPr>
          <w:lang/>
        </w:rPr>
      </w:pPr>
      <w:r>
        <w:rPr>
          <w:lang/>
        </w:rPr>
        <w:t xml:space="preserve">            За спровођење овог закона није потребно обезбедити средства у  буџету Републике Србије за 2015. годину.</w:t>
      </w:r>
    </w:p>
    <w:p w:rsidR="00E26B08" w:rsidRDefault="00E26B08" w:rsidP="00E26B08">
      <w:pPr>
        <w:tabs>
          <w:tab w:val="left" w:pos="720"/>
        </w:tabs>
        <w:rPr>
          <w:lang/>
        </w:rPr>
      </w:pPr>
    </w:p>
    <w:p w:rsidR="00E26B08" w:rsidRDefault="00E26B08" w:rsidP="00E26B08">
      <w:pPr>
        <w:rPr>
          <w:lang/>
        </w:rPr>
      </w:pPr>
    </w:p>
    <w:p w:rsidR="00E26B08" w:rsidRDefault="00E26B08" w:rsidP="00E26B08">
      <w:pPr>
        <w:rPr>
          <w:b/>
          <w:noProof/>
          <w:lang/>
        </w:rPr>
      </w:pPr>
      <w:r>
        <w:rPr>
          <w:b/>
          <w:lang/>
        </w:rPr>
        <w:t>V.</w:t>
      </w:r>
      <w:r>
        <w:rPr>
          <w:b/>
          <w:noProof/>
          <w:lang/>
        </w:rPr>
        <w:t xml:space="preserve"> РАЗЛОЗИ ЗА ДОНОШЕЊЕ ЗАКОНА ПО ХИТНОМ ПОСТУПКУ</w:t>
      </w:r>
    </w:p>
    <w:p w:rsidR="00E26B08" w:rsidRDefault="00E26B08" w:rsidP="00E26B08">
      <w:pPr>
        <w:jc w:val="center"/>
        <w:rPr>
          <w:b/>
          <w:noProof/>
          <w:lang/>
        </w:rPr>
      </w:pPr>
    </w:p>
    <w:p w:rsidR="00E26B08" w:rsidRDefault="00E26B08" w:rsidP="00E26B08">
      <w:pPr>
        <w:tabs>
          <w:tab w:val="left" w:pos="720"/>
        </w:tabs>
        <w:rPr>
          <w:noProof/>
          <w:lang/>
        </w:rPr>
      </w:pPr>
      <w:r>
        <w:rPr>
          <w:noProof/>
          <w:lang/>
        </w:rPr>
        <w:tab/>
        <w:t xml:space="preserve">Предлаже се да се овај закон донесе по хитном поступку, у складу са одредбом члана 167. Пословника Народне скупштине („Службени гласник РС”, број 20/12 – пречишћен текст), имајући у виду чињеницу да би примена овог закона имала ефекте у области укупних јавних финансија. </w:t>
      </w:r>
    </w:p>
    <w:p w:rsidR="00E26B08" w:rsidRDefault="00E26B08" w:rsidP="00E26B08">
      <w:pPr>
        <w:tabs>
          <w:tab w:val="left" w:pos="720"/>
        </w:tabs>
        <w:rPr>
          <w:noProof/>
          <w:lang/>
        </w:rPr>
      </w:pPr>
    </w:p>
    <w:p w:rsidR="00E26B08" w:rsidRDefault="00E26B08" w:rsidP="00E26B08">
      <w:pPr>
        <w:tabs>
          <w:tab w:val="left" w:pos="720"/>
        </w:tabs>
        <w:rPr>
          <w:noProof/>
          <w:lang/>
        </w:rPr>
      </w:pPr>
    </w:p>
    <w:p w:rsidR="00E26B08" w:rsidRDefault="00E26B08" w:rsidP="00E26B08">
      <w:pPr>
        <w:shd w:val="clear" w:color="auto" w:fill="FFFFFF"/>
        <w:rPr>
          <w:b/>
          <w:lang/>
        </w:rPr>
      </w:pPr>
      <w:r>
        <w:rPr>
          <w:b/>
          <w:lang/>
        </w:rPr>
        <w:t>V</w:t>
      </w:r>
      <w:r>
        <w:rPr>
          <w:b/>
          <w:noProof/>
          <w:lang/>
        </w:rPr>
        <w:t>I</w:t>
      </w:r>
      <w:r>
        <w:rPr>
          <w:b/>
          <w:lang/>
        </w:rPr>
        <w:t>.</w:t>
      </w:r>
      <w:r>
        <w:rPr>
          <w:lang/>
        </w:rPr>
        <w:t xml:space="preserve"> </w:t>
      </w:r>
      <w:r>
        <w:rPr>
          <w:b/>
          <w:lang/>
        </w:rPr>
        <w:t>ПРЕГЛЕД ОДРЕДАБА ЗАКОНА О ЈАВНИМ НАБАВКАМА  КОЈЕ СЕ МЕЊАЈУ, ОДНОСНО ДОПУЊУЈУ</w:t>
      </w:r>
    </w:p>
    <w:p w:rsidR="00E26B08" w:rsidRDefault="00E26B08" w:rsidP="00E26B08">
      <w:pPr>
        <w:shd w:val="clear" w:color="auto" w:fill="FFFFFF"/>
        <w:jc w:val="center"/>
        <w:rPr>
          <w:lang/>
        </w:rPr>
      </w:pPr>
    </w:p>
    <w:p w:rsidR="00E26B08" w:rsidRDefault="00E26B08" w:rsidP="00E26B08">
      <w:pPr>
        <w:pStyle w:val="Clan"/>
        <w:rPr>
          <w:rFonts w:ascii="Times New Roman" w:hAnsi="Times New Roman" w:cs="Times New Roman"/>
          <w:b w:val="0"/>
          <w:sz w:val="24"/>
          <w:szCs w:val="24"/>
          <w:lang/>
        </w:rPr>
      </w:pPr>
      <w:r>
        <w:rPr>
          <w:rFonts w:ascii="Times New Roman" w:hAnsi="Times New Roman" w:cs="Times New Roman"/>
          <w:b w:val="0"/>
          <w:sz w:val="24"/>
          <w:szCs w:val="24"/>
          <w:lang/>
        </w:rPr>
        <w:t>Предност за домаће понуђаче и добра</w:t>
      </w:r>
    </w:p>
    <w:p w:rsidR="00E26B08" w:rsidRDefault="00E26B08" w:rsidP="00E26B08">
      <w:pPr>
        <w:pStyle w:val="Clan"/>
        <w:rPr>
          <w:rFonts w:ascii="Times New Roman" w:hAnsi="Times New Roman" w:cs="Times New Roman"/>
          <w:b w:val="0"/>
          <w:sz w:val="24"/>
          <w:szCs w:val="24"/>
          <w:lang/>
        </w:rPr>
      </w:pPr>
      <w:r>
        <w:rPr>
          <w:rFonts w:ascii="Times New Roman" w:hAnsi="Times New Roman" w:cs="Times New Roman"/>
          <w:b w:val="0"/>
          <w:sz w:val="24"/>
          <w:szCs w:val="24"/>
          <w:lang/>
        </w:rPr>
        <w:t>Члан 86.</w:t>
      </w:r>
    </w:p>
    <w:p w:rsidR="00E26B08" w:rsidRDefault="00E26B08" w:rsidP="00E26B08">
      <w:pPr>
        <w:tabs>
          <w:tab w:val="left" w:pos="1080"/>
        </w:tabs>
        <w:rPr>
          <w:lang/>
        </w:rPr>
      </w:pPr>
      <w:r>
        <w:rPr>
          <w:lang/>
        </w:rPr>
        <w:t xml:space="preserve">           У случају примене критеријума економски најповољније понуде, а у ситуацији када постоје понуде домаћег и страног понуђача који пружају услуге или изводе радове, наручилац мора изабрати понуду најповољнијег домаћег понуђача под условом да разлика у коначном збиру пондера између најповољније понуде страног понуђача и најповољније понуде домаћег понуђача није већа од </w:t>
      </w:r>
      <w:r>
        <w:rPr>
          <w:strike/>
          <w:lang/>
        </w:rPr>
        <w:t>10</w:t>
      </w:r>
      <w:r>
        <w:rPr>
          <w:lang/>
        </w:rPr>
        <w:t xml:space="preserve"> 5 у корист понуде страног понуђача.</w:t>
      </w:r>
    </w:p>
    <w:p w:rsidR="00E26B08" w:rsidRDefault="00E26B08" w:rsidP="00E26B08">
      <w:pPr>
        <w:tabs>
          <w:tab w:val="left" w:pos="540"/>
          <w:tab w:val="left" w:pos="720"/>
        </w:tabs>
        <w:rPr>
          <w:lang/>
        </w:rPr>
      </w:pPr>
      <w:r>
        <w:rPr>
          <w:lang/>
        </w:rPr>
        <w:t xml:space="preserve">           У случају примене критеријума економски најповољније понуде, а у ситуацији када постоје понуде понуђача који нуде добра домаћег порекла и понуде понуђача који нуде добра страног порекла, наручилац мора као најповољнију понуду изабрати понуду понуђача који нуди добра домаћег порекла под условом да разлика у коначном збиру пондера између најповољније понуде понуђача који нуди добра страног порекла и најповољније понуде понуђача који нуди добра домаћег порекла није већа од </w:t>
      </w:r>
      <w:r>
        <w:rPr>
          <w:strike/>
          <w:lang/>
        </w:rPr>
        <w:t>10</w:t>
      </w:r>
      <w:r>
        <w:rPr>
          <w:lang/>
        </w:rPr>
        <w:t xml:space="preserve"> 5 у корист понуде понуђача који нуди добра страног порекла.</w:t>
      </w:r>
    </w:p>
    <w:p w:rsidR="00E26B08" w:rsidRDefault="00E26B08" w:rsidP="00E26B08">
      <w:pPr>
        <w:tabs>
          <w:tab w:val="left" w:pos="720"/>
          <w:tab w:val="left" w:pos="900"/>
          <w:tab w:val="left" w:pos="1080"/>
        </w:tabs>
        <w:rPr>
          <w:lang/>
        </w:rPr>
      </w:pPr>
      <w:r>
        <w:rPr>
          <w:lang/>
        </w:rPr>
        <w:t xml:space="preserve">           У случају примене критеријума најниже понуђене цене, а у ситуацији када постоје понуде домаћег и страног понуђача који пружају услуге или изводе радове, наручилац мора изабрати понуду домаћег понуђача под условом да његова понуђена цена није већа од </w:t>
      </w:r>
      <w:r>
        <w:rPr>
          <w:strike/>
          <w:lang/>
        </w:rPr>
        <w:t>15%</w:t>
      </w:r>
      <w:r>
        <w:rPr>
          <w:lang/>
        </w:rPr>
        <w:t xml:space="preserve"> 5 % у односу на нaјнижу понуђену цену страног понуђача. </w:t>
      </w:r>
    </w:p>
    <w:p w:rsidR="00E26B08" w:rsidRDefault="00E26B08" w:rsidP="00E26B08">
      <w:pPr>
        <w:tabs>
          <w:tab w:val="left" w:pos="720"/>
        </w:tabs>
        <w:rPr>
          <w:lang/>
        </w:rPr>
      </w:pPr>
      <w:r>
        <w:rPr>
          <w:lang/>
        </w:rPr>
        <w:t xml:space="preserve">           У случају примене критеријума најниже понуђене цене, а у ситуацији када постоје понуде понуђача који нуде добра домаћег порекла и понуде понуђача који нуде добра страног порекла, наручилац мора изабрати понуду понуђача који нуди добра домаћег порекла под условом да његова понуђена цена није преко </w:t>
      </w:r>
      <w:r>
        <w:rPr>
          <w:strike/>
          <w:lang/>
        </w:rPr>
        <w:t>20%</w:t>
      </w:r>
      <w:r>
        <w:rPr>
          <w:lang/>
        </w:rPr>
        <w:t xml:space="preserve"> 5 % већа у односу на најнижу понуђену цену понуђача који нуди добра страног порекла. </w:t>
      </w:r>
    </w:p>
    <w:p w:rsidR="00E26B08" w:rsidRDefault="00E26B08" w:rsidP="00E26B08">
      <w:pPr>
        <w:tabs>
          <w:tab w:val="left" w:pos="0"/>
          <w:tab w:val="left" w:pos="720"/>
        </w:tabs>
        <w:rPr>
          <w:lang/>
        </w:rPr>
      </w:pPr>
      <w:r>
        <w:rPr>
          <w:lang/>
        </w:rPr>
        <w:lastRenderedPageBreak/>
        <w:t xml:space="preserve">           У понуђену цену страног понуђача урачунавају се и царинске дажбине.</w:t>
      </w:r>
    </w:p>
    <w:p w:rsidR="00E26B08" w:rsidRDefault="00E26B08" w:rsidP="00E26B08">
      <w:pPr>
        <w:tabs>
          <w:tab w:val="left" w:pos="720"/>
        </w:tabs>
        <w:rPr>
          <w:lang/>
        </w:rPr>
      </w:pPr>
      <w:r>
        <w:rPr>
          <w:lang/>
        </w:rPr>
        <w:t xml:space="preserve">           Домаћи понуђач је правно лице резидент у смислу закона којим се уређује порез на добит правних лица, односно физичко лице резидент у смислу закона којим се уређује порез на доходак грађана.</w:t>
      </w:r>
    </w:p>
    <w:p w:rsidR="00E26B08" w:rsidRDefault="00E26B08" w:rsidP="00E26B08">
      <w:pPr>
        <w:rPr>
          <w:lang/>
        </w:rPr>
      </w:pPr>
      <w:r>
        <w:rPr>
          <w:lang/>
        </w:rPr>
        <w:t xml:space="preserve">           Ако је поднета заједничка понуда, група понуђача се сматра домаћим понуђачем ако је сваки члан групе понуђача лице из става 6. овог члана.</w:t>
      </w:r>
    </w:p>
    <w:p w:rsidR="00E26B08" w:rsidRDefault="00E26B08" w:rsidP="00E26B08">
      <w:pPr>
        <w:rPr>
          <w:lang/>
        </w:rPr>
      </w:pPr>
      <w:r>
        <w:rPr>
          <w:lang/>
        </w:rPr>
        <w:t xml:space="preserve">           Ако је поднета понуда са подизвођачем, понуђач се сматра домаћим понуђачем, ако је понуђач и његов подизвођач лице из става 6. овог члана.</w:t>
      </w:r>
    </w:p>
    <w:p w:rsidR="00E26B08" w:rsidRDefault="00E26B08" w:rsidP="00E26B08">
      <w:pPr>
        <w:rPr>
          <w:lang/>
        </w:rPr>
      </w:pPr>
      <w:r>
        <w:rPr>
          <w:lang/>
        </w:rPr>
        <w:t xml:space="preserve">           Када понуђач достави доказ да нуди добра домаћег порекла, наручилац ће, пре рангирања понуда, позвати све остале понуђаче чије су понуде оцењене као прихватљиве да се изјасне да ли нуде добра домаћег порекла и да доставе доказ.</w:t>
      </w:r>
    </w:p>
    <w:p w:rsidR="00E26B08" w:rsidRDefault="00E26B08" w:rsidP="00E26B08">
      <w:pPr>
        <w:rPr>
          <w:lang/>
        </w:rPr>
      </w:pPr>
      <w:r>
        <w:rPr>
          <w:lang/>
        </w:rPr>
        <w:t xml:space="preserve">           Предност дата у ст. 1. до 4. овог члана у поступцима јавних набавки у којима учествују понуђачи из држава потписница Споразума о слободној трговини у централној Европи (ЦЕФТА 2006) примењиваће се сходно одредбама тог споразума.</w:t>
      </w:r>
    </w:p>
    <w:p w:rsidR="00E26B08" w:rsidRDefault="00E26B08" w:rsidP="00E26B08">
      <w:pPr>
        <w:rPr>
          <w:lang/>
        </w:rPr>
      </w:pPr>
      <w:r>
        <w:rPr>
          <w:lang/>
        </w:rPr>
        <w:t xml:space="preserve">           Предност дата у ст. 1. до 4. овог члана у поступцима јавних набавки у којима учествују </w:t>
      </w:r>
      <w:r>
        <w:rPr>
          <w:lang/>
        </w:rPr>
        <w:softHyphen/>
        <w:t>понуђачи из држава потписница Споразума о стабилизацији и придруживању између Европских заједница и њихових држава чланица, са једне стране, и Републике Србије, са друге стране, примењиваће се сходно одредбама тог споразума.</w:t>
      </w:r>
    </w:p>
    <w:p w:rsidR="00E26B08" w:rsidRDefault="00E26B08" w:rsidP="00E26B08">
      <w:pPr>
        <w:ind w:firstLine="720"/>
        <w:rPr>
          <w:lang/>
        </w:rPr>
      </w:pPr>
      <w:r>
        <w:rPr>
          <w:lang/>
        </w:rPr>
        <w:t>Министарство надлежно за послове привреде ближе уређује начин доказивања испуњености услова из ст. 2. и 4. овог члана.</w:t>
      </w:r>
    </w:p>
    <w:p w:rsidR="00E26B08" w:rsidRDefault="00E26B08" w:rsidP="00E26B08">
      <w:pPr>
        <w:rPr>
          <w:lang/>
        </w:rPr>
      </w:pPr>
      <w:r>
        <w:rPr>
          <w:lang/>
        </w:rPr>
        <w:t xml:space="preserve">            </w:t>
      </w:r>
    </w:p>
    <w:p w:rsidR="00E26B08" w:rsidRDefault="00E26B08" w:rsidP="00E26B08">
      <w:pPr>
        <w:rPr>
          <w:lang/>
        </w:rPr>
      </w:pPr>
    </w:p>
    <w:p w:rsidR="00E26B08" w:rsidRDefault="00E26B08" w:rsidP="00E26B08">
      <w:pPr>
        <w:rPr>
          <w:lang/>
        </w:rPr>
      </w:pPr>
    </w:p>
    <w:p w:rsidR="00E26B08" w:rsidRDefault="00E26B08" w:rsidP="00E26B08">
      <w:pPr>
        <w:ind w:firstLine="720"/>
        <w:rPr>
          <w:lang/>
        </w:rPr>
      </w:pPr>
    </w:p>
    <w:p w:rsidR="00E26B08" w:rsidRDefault="00E26B08" w:rsidP="00E26B08">
      <w:pPr>
        <w:rPr>
          <w:lang/>
        </w:rPr>
      </w:pPr>
    </w:p>
    <w:p w:rsidR="00E26B08" w:rsidRDefault="00E26B08" w:rsidP="00E26B08">
      <w:pPr>
        <w:rPr>
          <w:lang/>
        </w:rPr>
      </w:pPr>
      <w:r>
        <w:rPr>
          <w:lang/>
        </w:rPr>
        <w:tab/>
      </w: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tabs>
          <w:tab w:val="left" w:pos="851"/>
        </w:tabs>
        <w:rPr>
          <w:lang/>
        </w:rPr>
      </w:pPr>
    </w:p>
    <w:p w:rsidR="00E26B08" w:rsidRDefault="00E26B08" w:rsidP="00E26B08">
      <w:pPr>
        <w:jc w:val="center"/>
        <w:rPr>
          <w:lang/>
        </w:rPr>
      </w:pPr>
    </w:p>
    <w:p w:rsidR="00E26B08" w:rsidRDefault="00E26B08" w:rsidP="00E26B08">
      <w:pPr>
        <w:jc w:val="center"/>
        <w:rPr>
          <w:lang/>
        </w:rPr>
      </w:pPr>
    </w:p>
    <w:p w:rsidR="00A80261" w:rsidRDefault="00A80261" w:rsidP="00A80261">
      <w:pPr>
        <w:jc w:val="center"/>
      </w:pPr>
      <w:r>
        <w:lastRenderedPageBreak/>
        <w:t>ИЗЈАВА</w:t>
      </w:r>
    </w:p>
    <w:p w:rsidR="00A80261" w:rsidRDefault="00A80261" w:rsidP="00A80261">
      <w:pPr>
        <w:jc w:val="center"/>
        <w:rPr>
          <w:lang/>
        </w:rPr>
      </w:pPr>
      <w:r>
        <w:t xml:space="preserve">О УСКЛАЂЕНОСТИ </w:t>
      </w:r>
      <w:r>
        <w:rPr>
          <w:lang/>
        </w:rPr>
        <w:t xml:space="preserve">ПРОПИСА </w:t>
      </w:r>
      <w:r>
        <w:t>СА ПРОПИСИМА ЕВРОПСКЕ УНИЈЕ</w:t>
      </w:r>
    </w:p>
    <w:p w:rsidR="00A80261" w:rsidRDefault="00A80261" w:rsidP="00A80261">
      <w:pPr>
        <w:rPr>
          <w:lang/>
        </w:rPr>
      </w:pPr>
    </w:p>
    <w:p w:rsidR="00A80261" w:rsidRDefault="00A80261" w:rsidP="00A80261">
      <w:pPr>
        <w:rPr>
          <w:b/>
          <w:lang/>
        </w:rPr>
      </w:pPr>
      <w:r>
        <w:rPr>
          <w:b/>
          <w:lang/>
        </w:rPr>
        <w:t xml:space="preserve">1. Овлашћени предлагач прописа - </w:t>
      </w:r>
      <w:r>
        <w:rPr>
          <w:lang/>
        </w:rPr>
        <w:t>Влада</w:t>
      </w:r>
    </w:p>
    <w:p w:rsidR="00A80261" w:rsidRDefault="00A80261" w:rsidP="00A80261">
      <w:pPr>
        <w:rPr>
          <w:b/>
          <w:lang/>
        </w:rPr>
      </w:pPr>
    </w:p>
    <w:p w:rsidR="00A80261" w:rsidRDefault="00A80261" w:rsidP="00A80261">
      <w:pPr>
        <w:rPr>
          <w:lang/>
        </w:rPr>
      </w:pPr>
      <w:r>
        <w:rPr>
          <w:b/>
          <w:lang/>
        </w:rPr>
        <w:t xml:space="preserve">    Обрађивач</w:t>
      </w:r>
      <w:r>
        <w:rPr>
          <w:lang/>
        </w:rPr>
        <w:t>: Министарство финансија</w:t>
      </w:r>
    </w:p>
    <w:p w:rsidR="00A80261" w:rsidRDefault="00A80261" w:rsidP="00A80261">
      <w:pPr>
        <w:rPr>
          <w:b/>
          <w:lang/>
        </w:rPr>
      </w:pPr>
    </w:p>
    <w:p w:rsidR="00A80261" w:rsidRDefault="00A80261" w:rsidP="00A80261">
      <w:pPr>
        <w:rPr>
          <w:b/>
          <w:lang/>
        </w:rPr>
      </w:pPr>
      <w:r>
        <w:rPr>
          <w:b/>
          <w:lang/>
        </w:rPr>
        <w:t>2. Назив прописа</w:t>
      </w:r>
    </w:p>
    <w:p w:rsidR="00A80261" w:rsidRDefault="00A80261" w:rsidP="00A80261">
      <w:pPr>
        <w:rPr>
          <w:b/>
          <w:lang/>
        </w:rPr>
      </w:pPr>
    </w:p>
    <w:p w:rsidR="00A80261" w:rsidRDefault="00A80261" w:rsidP="00A80261">
      <w:pPr>
        <w:rPr>
          <w:lang/>
        </w:rPr>
      </w:pPr>
      <w:r>
        <w:rPr>
          <w:lang/>
        </w:rPr>
        <w:t>Предлог закона о изменама и допуни Закона о јавним набавкама</w:t>
      </w:r>
    </w:p>
    <w:p w:rsidR="00A80261" w:rsidRDefault="00A80261" w:rsidP="00A80261">
      <w:pPr>
        <w:rPr>
          <w:lang/>
        </w:rPr>
      </w:pPr>
    </w:p>
    <w:p w:rsidR="00A80261" w:rsidRDefault="00A80261" w:rsidP="00A80261">
      <w:r>
        <w:t>Draft law on  Amendments and Sup</w:t>
      </w:r>
      <w:r>
        <w:rPr>
          <w:lang w:val="en-US"/>
        </w:rPr>
        <w:t>p</w:t>
      </w:r>
      <w:r>
        <w:t>lements</w:t>
      </w:r>
      <w:r>
        <w:rPr>
          <w:sz w:val="34"/>
          <w:lang w:val="en-US"/>
        </w:rPr>
        <w:t xml:space="preserve"> </w:t>
      </w:r>
      <w:r>
        <w:rPr>
          <w:color w:val="222222"/>
          <w:lang/>
        </w:rPr>
        <w:t xml:space="preserve">to the Law on </w:t>
      </w:r>
      <w:r>
        <w:t>public procurement</w:t>
      </w:r>
    </w:p>
    <w:p w:rsidR="00A80261" w:rsidRDefault="00A80261" w:rsidP="00A80261">
      <w:pPr>
        <w:rPr>
          <w:lang/>
        </w:rPr>
      </w:pPr>
    </w:p>
    <w:p w:rsidR="00A80261" w:rsidRDefault="00A80261" w:rsidP="00A80261">
      <w:pPr>
        <w:rPr>
          <w:b/>
          <w:lang/>
        </w:rPr>
      </w:pPr>
      <w:r>
        <w:rPr>
          <w:b/>
          <w:lang/>
        </w:rPr>
        <w:t>3. Усклађеност прописа са одредбама Закона о потврђивању Споразума о стабилизацији и придруживању између Европских заједница и њихових држава чланца, са једне стране, и Републике Србије, са друге стране („Службени гласник РС – Међународни уговори“, број 83/08 – у даљем тексту: Споразум)</w:t>
      </w:r>
    </w:p>
    <w:p w:rsidR="00A80261" w:rsidRDefault="00A80261" w:rsidP="00A80261">
      <w:pPr>
        <w:rPr>
          <w:b/>
          <w:lang/>
        </w:rPr>
      </w:pPr>
    </w:p>
    <w:p w:rsidR="00A80261" w:rsidRDefault="00A80261" w:rsidP="00A80261">
      <w:pPr>
        <w:rPr>
          <w:b/>
        </w:rPr>
      </w:pPr>
      <w:r>
        <w:rPr>
          <w:b/>
          <w:lang/>
        </w:rPr>
        <w:t>а) Одредба Споразума која се односи на нормативну садржину прописа</w:t>
      </w:r>
    </w:p>
    <w:p w:rsidR="00A80261" w:rsidRDefault="00A80261" w:rsidP="00A80261">
      <w:pPr>
        <w:rPr>
          <w:lang/>
        </w:rPr>
      </w:pPr>
    </w:p>
    <w:p w:rsidR="00A80261" w:rsidRDefault="00A80261" w:rsidP="00A80261">
      <w:pPr>
        <w:rPr>
          <w:lang w:val="sr-Latn-CS"/>
        </w:rPr>
      </w:pPr>
      <w:r>
        <w:t xml:space="preserve">Споразум: Поглавље </w:t>
      </w:r>
      <w:r>
        <w:rPr>
          <w:lang w:val="sr-Latn-CS"/>
        </w:rPr>
        <w:t xml:space="preserve"> V </w:t>
      </w:r>
      <w:r>
        <w:rPr>
          <w:lang/>
        </w:rPr>
        <w:t>Опште одредбе</w:t>
      </w:r>
      <w:r>
        <w:rPr>
          <w:lang w:val="ru-RU"/>
        </w:rPr>
        <w:t xml:space="preserve"> </w:t>
      </w:r>
      <w:r>
        <w:t xml:space="preserve">Наслов </w:t>
      </w:r>
      <w:r>
        <w:rPr>
          <w:lang w:val="sr-Latn-CS"/>
        </w:rPr>
        <w:t>VI</w:t>
      </w:r>
      <w:r>
        <w:rPr>
          <w:lang/>
        </w:rPr>
        <w:t xml:space="preserve"> </w:t>
      </w:r>
      <w:r>
        <w:t xml:space="preserve"> Усклађивање прописа, примена права и правила конкуренције</w:t>
      </w:r>
      <w:r>
        <w:rPr>
          <w:lang/>
        </w:rPr>
        <w:t xml:space="preserve">  члан 72. и </w:t>
      </w:r>
      <w:r>
        <w:t>члан 7</w:t>
      </w:r>
      <w:r>
        <w:rPr>
          <w:lang/>
        </w:rPr>
        <w:t>6</w:t>
      </w:r>
      <w:r>
        <w:t>.</w:t>
      </w:r>
      <w:r>
        <w:rPr>
          <w:lang/>
        </w:rPr>
        <w:t xml:space="preserve"> – Јавне набавке </w:t>
      </w:r>
      <w:r>
        <w:rPr>
          <w:lang w:val="sr-Latn-CS"/>
        </w:rPr>
        <w:t xml:space="preserve"> </w:t>
      </w:r>
    </w:p>
    <w:p w:rsidR="00A80261" w:rsidRDefault="00A80261" w:rsidP="00A80261">
      <w:pPr>
        <w:rPr>
          <w:lang/>
        </w:rPr>
      </w:pPr>
    </w:p>
    <w:p w:rsidR="00A80261" w:rsidRDefault="00A80261" w:rsidP="00A80261">
      <w:pPr>
        <w:rPr>
          <w:b/>
          <w:lang/>
        </w:rPr>
      </w:pPr>
      <w:r>
        <w:rPr>
          <w:b/>
          <w:lang/>
        </w:rPr>
        <w:t>б) Прелазни рок за усклађивање законодавства према одредбама Споразума</w:t>
      </w:r>
    </w:p>
    <w:p w:rsidR="00A80261" w:rsidRDefault="00A80261" w:rsidP="00A80261">
      <w:pPr>
        <w:rPr>
          <w:b/>
          <w:lang/>
        </w:rPr>
      </w:pPr>
    </w:p>
    <w:p w:rsidR="00A80261" w:rsidRDefault="00A80261" w:rsidP="00A80261">
      <w:r>
        <w:rPr>
          <w:lang/>
        </w:rPr>
        <w:t>Р</w:t>
      </w:r>
      <w:r>
        <w:t xml:space="preserve">ок за усклађивање </w:t>
      </w:r>
      <w:r>
        <w:rPr>
          <w:lang/>
        </w:rPr>
        <w:t>одредби Закона о јавним набавкама у делу који се односи на предност дату домаћим понуђачима и добрима домаћег порекла према члану 76. Споразума (п</w:t>
      </w:r>
      <w:r>
        <w:rPr>
          <w:lang w:val="sr-Latn-CS"/>
        </w:rPr>
        <w:t>редност дат</w:t>
      </w:r>
      <w:r>
        <w:t>а</w:t>
      </w:r>
      <w:r>
        <w:rPr>
          <w:lang w:val="sr-Latn-CS"/>
        </w:rPr>
        <w:t xml:space="preserve"> домаћим </w:t>
      </w:r>
      <w:r>
        <w:t>понуђачима</w:t>
      </w:r>
      <w:r>
        <w:rPr>
          <w:lang/>
        </w:rPr>
        <w:t xml:space="preserve"> </w:t>
      </w:r>
      <w:r>
        <w:rPr>
          <w:lang w:val="ru-RU"/>
        </w:rPr>
        <w:t>постаје</w:t>
      </w:r>
      <w:r>
        <w:rPr>
          <w:lang w:val="sr-Latn-CS"/>
        </w:rPr>
        <w:t xml:space="preserve"> предност изражен</w:t>
      </w:r>
      <w:r>
        <w:t>а</w:t>
      </w:r>
      <w:r>
        <w:rPr>
          <w:lang w:val="sr-Latn-CS"/>
        </w:rPr>
        <w:t xml:space="preserve"> у цени</w:t>
      </w:r>
      <w:r>
        <w:t xml:space="preserve"> и у </w:t>
      </w:r>
      <w:r>
        <w:rPr>
          <w:lang w:val="sr-Latn-CS"/>
        </w:rPr>
        <w:t xml:space="preserve">периоду од </w:t>
      </w:r>
      <w:r>
        <w:t>пет</w:t>
      </w:r>
      <w:r>
        <w:rPr>
          <w:lang w:val="sr-Latn-CS"/>
        </w:rPr>
        <w:t xml:space="preserve"> година </w:t>
      </w:r>
      <w:r>
        <w:t xml:space="preserve">ће се </w:t>
      </w:r>
      <w:r>
        <w:rPr>
          <w:lang w:val="sr-Latn-CS"/>
        </w:rPr>
        <w:t>постепено смањити у складу са динамиком наведеном</w:t>
      </w:r>
      <w:r>
        <w:t xml:space="preserve"> у том споразуму</w:t>
      </w:r>
      <w:r>
        <w:rPr>
          <w:lang/>
        </w:rPr>
        <w:t>)</w:t>
      </w:r>
      <w:r>
        <w:t>.</w:t>
      </w:r>
    </w:p>
    <w:p w:rsidR="00A80261" w:rsidRDefault="00A80261" w:rsidP="00A80261">
      <w:pPr>
        <w:rPr>
          <w:b/>
          <w:lang/>
        </w:rPr>
      </w:pPr>
    </w:p>
    <w:p w:rsidR="00A80261" w:rsidRDefault="00A80261" w:rsidP="00A80261">
      <w:pPr>
        <w:rPr>
          <w:lang/>
        </w:rPr>
      </w:pPr>
    </w:p>
    <w:p w:rsidR="00A80261" w:rsidRDefault="00A80261" w:rsidP="00A80261">
      <w:pPr>
        <w:rPr>
          <w:b/>
          <w:lang/>
        </w:rPr>
      </w:pPr>
      <w:r>
        <w:rPr>
          <w:lang/>
        </w:rPr>
        <w:t xml:space="preserve"> </w:t>
      </w:r>
      <w:r>
        <w:rPr>
          <w:b/>
          <w:lang/>
        </w:rPr>
        <w:t>в) Оцена испуњености обавезе које произлазе из наведене одредбе Споразума</w:t>
      </w:r>
    </w:p>
    <w:p w:rsidR="00A80261" w:rsidRDefault="00A80261" w:rsidP="00A80261">
      <w:pPr>
        <w:rPr>
          <w:b/>
          <w:lang/>
        </w:rPr>
      </w:pPr>
    </w:p>
    <w:p w:rsidR="00A80261" w:rsidRDefault="00A80261" w:rsidP="00A80261">
      <w:pPr>
        <w:rPr>
          <w:b/>
          <w:lang/>
        </w:rPr>
      </w:pPr>
      <w:r>
        <w:rPr>
          <w:lang/>
        </w:rPr>
        <w:t>Делимично испуњена (Предлогом закона о изменама и допуни Закона о јавним набавкама смањује се предност</w:t>
      </w:r>
      <w:r>
        <w:rPr>
          <w:b/>
          <w:lang/>
        </w:rPr>
        <w:t xml:space="preserve"> </w:t>
      </w:r>
      <w:r>
        <w:rPr>
          <w:lang/>
        </w:rPr>
        <w:t>за домаће понуђаче и добра домаћег порекла)</w:t>
      </w:r>
    </w:p>
    <w:p w:rsidR="00A80261" w:rsidRDefault="00A80261" w:rsidP="00A80261">
      <w:pPr>
        <w:rPr>
          <w:b/>
          <w:lang/>
        </w:rPr>
      </w:pPr>
    </w:p>
    <w:p w:rsidR="00A80261" w:rsidRDefault="00A80261" w:rsidP="00A80261">
      <w:pPr>
        <w:rPr>
          <w:b/>
          <w:lang/>
        </w:rPr>
      </w:pPr>
      <w:r>
        <w:rPr>
          <w:b/>
          <w:lang/>
        </w:rPr>
        <w:t>г) Разлози за делимично испуњавање, односно неиспуњавање обавеза које произлазе из Споразума</w:t>
      </w:r>
    </w:p>
    <w:p w:rsidR="00A80261" w:rsidRDefault="00A80261" w:rsidP="00A80261">
      <w:pPr>
        <w:rPr>
          <w:b/>
          <w:lang/>
        </w:rPr>
      </w:pPr>
    </w:p>
    <w:p w:rsidR="00A80261" w:rsidRDefault="00A80261" w:rsidP="00A80261">
      <w:pPr>
        <w:rPr>
          <w:rFonts w:eastAsia="TimesNewRomanPSMT"/>
          <w:lang/>
        </w:rPr>
      </w:pPr>
      <w:r>
        <w:rPr>
          <w:bCs/>
          <w:lang/>
        </w:rPr>
        <w:t xml:space="preserve">Предлогом закона </w:t>
      </w:r>
      <w:r>
        <w:rPr>
          <w:lang/>
        </w:rPr>
        <w:t xml:space="preserve">о изменама и допуни Закона о јавним набавкама </w:t>
      </w:r>
      <w:r>
        <w:rPr>
          <w:bCs/>
        </w:rPr>
        <w:t xml:space="preserve">врши се  </w:t>
      </w:r>
      <w:r>
        <w:rPr>
          <w:bCs/>
          <w:lang/>
        </w:rPr>
        <w:t xml:space="preserve">делимично </w:t>
      </w:r>
      <w:r>
        <w:rPr>
          <w:bCs/>
        </w:rPr>
        <w:t xml:space="preserve">усклађивање са </w:t>
      </w:r>
      <w:r>
        <w:rPr>
          <w:rFonts w:eastAsia="TimesNewRomanPSMT"/>
        </w:rPr>
        <w:t>законодавством Европске уније и најбољом европском праксом</w:t>
      </w:r>
      <w:r>
        <w:rPr>
          <w:rFonts w:eastAsia="TimesNewRomanPSMT"/>
          <w:lang/>
        </w:rPr>
        <w:t xml:space="preserve"> у области јавних набавки.</w:t>
      </w:r>
    </w:p>
    <w:p w:rsidR="00A80261" w:rsidRDefault="00A80261" w:rsidP="00A80261">
      <w:pPr>
        <w:rPr>
          <w:lang/>
        </w:rPr>
      </w:pPr>
      <w:r>
        <w:t xml:space="preserve">Предност дата </w:t>
      </w:r>
      <w:r>
        <w:rPr>
          <w:lang/>
        </w:rPr>
        <w:t>у члану 86.</w:t>
      </w:r>
      <w:r>
        <w:t xml:space="preserve"> ст. 1. до 4. </w:t>
      </w:r>
      <w:r>
        <w:rPr>
          <w:lang/>
        </w:rPr>
        <w:t>Закона о јавним набавкама</w:t>
      </w:r>
    </w:p>
    <w:p w:rsidR="00A80261" w:rsidRDefault="00A80261" w:rsidP="00A80261">
      <w:r>
        <w:t xml:space="preserve"> у поступцима јавних набавки у којима учествују </w:t>
      </w:r>
      <w:r>
        <w:softHyphen/>
        <w:t xml:space="preserve">понуђачи из држава потписница Споразума о стабилизацији и придруживању између Европских заједница и њихових </w:t>
      </w:r>
      <w:r>
        <w:lastRenderedPageBreak/>
        <w:t>држава чланица, са једне стране, и Републике Србије, са друге стране, примењиваће се сходно одредбама тог споразума.</w:t>
      </w:r>
    </w:p>
    <w:p w:rsidR="00A80261" w:rsidRDefault="00A80261" w:rsidP="00A80261">
      <w:pPr>
        <w:rPr>
          <w:bCs/>
          <w:lang w:val="sr-Latn-CS"/>
        </w:rPr>
      </w:pPr>
    </w:p>
    <w:p w:rsidR="00A80261" w:rsidRDefault="00A80261" w:rsidP="00A80261"/>
    <w:p w:rsidR="00A80261" w:rsidRDefault="00A80261" w:rsidP="00A80261">
      <w:pPr>
        <w:rPr>
          <w:b/>
          <w:lang/>
        </w:rPr>
      </w:pPr>
      <w:r>
        <w:rPr>
          <w:b/>
          <w:lang/>
        </w:rPr>
        <w:t xml:space="preserve"> д) Веза са Националним програмом за интеграцију Републике Србије у Европску унију</w:t>
      </w:r>
    </w:p>
    <w:p w:rsidR="00A80261" w:rsidRDefault="00A80261" w:rsidP="00A80261">
      <w:pPr>
        <w:rPr>
          <w:b/>
          <w:lang/>
        </w:rPr>
      </w:pPr>
    </w:p>
    <w:p w:rsidR="00A80261" w:rsidRDefault="00A80261" w:rsidP="00A80261">
      <w:pPr>
        <w:rPr>
          <w:lang/>
        </w:rPr>
      </w:pPr>
      <w:r>
        <w:rPr>
          <w:lang/>
        </w:rPr>
        <w:t>Предлог закона о изменама и допуни Закона о јавним набавкама није у складу са планираним активностима у 2015. години</w:t>
      </w:r>
    </w:p>
    <w:p w:rsidR="00A80261" w:rsidRDefault="00A80261" w:rsidP="00A80261">
      <w:pPr>
        <w:rPr>
          <w:b/>
          <w:lang/>
        </w:rPr>
      </w:pPr>
    </w:p>
    <w:p w:rsidR="00A80261" w:rsidRDefault="00A80261" w:rsidP="00A80261">
      <w:pPr>
        <w:rPr>
          <w:b/>
          <w:lang/>
        </w:rPr>
      </w:pPr>
      <w:r>
        <w:rPr>
          <w:b/>
          <w:lang/>
        </w:rPr>
        <w:t>4.  Усклађеност прописа са прописима Европске уније</w:t>
      </w:r>
    </w:p>
    <w:p w:rsidR="00A80261" w:rsidRDefault="00A80261" w:rsidP="00A80261">
      <w:pPr>
        <w:rPr>
          <w:b/>
          <w:lang/>
        </w:rPr>
      </w:pPr>
    </w:p>
    <w:p w:rsidR="00A80261" w:rsidRDefault="00A80261" w:rsidP="00A80261">
      <w:pPr>
        <w:rPr>
          <w:b/>
          <w:lang/>
        </w:rPr>
      </w:pPr>
      <w:r>
        <w:rPr>
          <w:b/>
          <w:lang/>
        </w:rPr>
        <w:t>а) Навођење примарних извора права ЕУ и усклађеност са њима</w:t>
      </w:r>
    </w:p>
    <w:p w:rsidR="00A80261" w:rsidRDefault="00A80261" w:rsidP="00A80261">
      <w:pPr>
        <w:rPr>
          <w:b/>
          <w:lang/>
        </w:rPr>
      </w:pPr>
    </w:p>
    <w:p w:rsidR="00A80261" w:rsidRDefault="00A80261" w:rsidP="00A80261">
      <w:pPr>
        <w:rPr>
          <w:lang/>
        </w:rPr>
      </w:pPr>
      <w:r>
        <w:rPr>
          <w:lang/>
        </w:rPr>
        <w:t>Уговор о европској унији и Уговор о функционисању Европске уније</w:t>
      </w:r>
    </w:p>
    <w:p w:rsidR="00A80261" w:rsidRDefault="00A80261" w:rsidP="00A80261"/>
    <w:p w:rsidR="00A80261" w:rsidRDefault="00A80261" w:rsidP="00A80261">
      <w:r>
        <w:t>Treaty on European Union and the Treaty on the Functioning of the European Union</w:t>
      </w:r>
    </w:p>
    <w:p w:rsidR="00A80261" w:rsidRDefault="00A80261" w:rsidP="00A80261">
      <w:pPr>
        <w:rPr>
          <w:lang/>
        </w:rPr>
      </w:pPr>
    </w:p>
    <w:p w:rsidR="00A80261" w:rsidRDefault="00A80261" w:rsidP="00A80261">
      <w:pPr>
        <w:rPr>
          <w:b/>
          <w:lang/>
        </w:rPr>
      </w:pPr>
      <w:r>
        <w:rPr>
          <w:b/>
          <w:lang/>
        </w:rPr>
        <w:t>б)  Навођење секундарних извора права  ЕУ и усклађеност са њима</w:t>
      </w:r>
    </w:p>
    <w:p w:rsidR="00A80261" w:rsidRDefault="00A80261" w:rsidP="00A80261">
      <w:pPr>
        <w:rPr>
          <w:lang/>
        </w:rPr>
      </w:pPr>
    </w:p>
    <w:p w:rsidR="00A80261" w:rsidRDefault="00A80261" w:rsidP="00A80261">
      <w:r>
        <w:t>-Директива 2004/18/ЕЗ  Европског парламента и Савета од 31. марта 2004. године, о усклађивању поступака за доделу јавних уговора о радовима, добрима и услугама;</w:t>
      </w:r>
    </w:p>
    <w:p w:rsidR="00A80261" w:rsidRDefault="00A80261" w:rsidP="00A80261"/>
    <w:p w:rsidR="00A80261" w:rsidRDefault="00A80261" w:rsidP="00A80261">
      <w:pPr>
        <w:rPr>
          <w:lang/>
        </w:rPr>
      </w:pPr>
      <w:r>
        <w:t xml:space="preserve">Directive </w:t>
      </w:r>
      <w:hyperlink r:id="rId5" w:tgtFrame="_blank" w:tooltip="2004/18/EC" w:history="1">
        <w:r>
          <w:rPr>
            <w:rStyle w:val="Hyperlink"/>
          </w:rPr>
          <w:t>2004/18/EC</w:t>
        </w:r>
      </w:hyperlink>
      <w:r>
        <w:t xml:space="preserve"> of the European Parliament and of the Council of 31 March 2004 on the coordination of procedures for the award of public works contracts, public supply contracts and public service contracts</w:t>
      </w:r>
    </w:p>
    <w:p w:rsidR="00A80261" w:rsidRDefault="00A80261" w:rsidP="00A80261">
      <w:pPr>
        <w:pStyle w:val="ListParagraph"/>
        <w:ind w:left="0"/>
      </w:pPr>
    </w:p>
    <w:p w:rsidR="00A80261" w:rsidRDefault="00A80261" w:rsidP="00A80261">
      <w:r>
        <w:t>-Директива 2004/17/ЕЗ Европског парламента и Савета од 31. марта 2004. године, којом се усклађују поступци набавке субјеката који делују у области водопривреде, енергетике, саобраћаја и поштанских услуга;</w:t>
      </w:r>
    </w:p>
    <w:p w:rsidR="00A80261" w:rsidRDefault="00A80261" w:rsidP="00A80261">
      <w:pPr>
        <w:pStyle w:val="ListParagraph"/>
        <w:ind w:left="0"/>
      </w:pPr>
    </w:p>
    <w:p w:rsidR="00A80261" w:rsidRDefault="00A80261" w:rsidP="00A80261">
      <w:r>
        <w:t xml:space="preserve">Directive </w:t>
      </w:r>
      <w:hyperlink r:id="rId6" w:tgtFrame="_blank" w:tooltip="2004/17/EC" w:history="1">
        <w:r>
          <w:rPr>
            <w:rStyle w:val="Hyperlink"/>
          </w:rPr>
          <w:t>2004/17/EC</w:t>
        </w:r>
      </w:hyperlink>
      <w:r>
        <w:t xml:space="preserve"> of the European Parliament and of the Council of 31 March 2004 coordinating the procurement procedures of entities operating in the water, energy, transport and postal services sectors</w:t>
      </w:r>
    </w:p>
    <w:p w:rsidR="00A80261" w:rsidRDefault="00A80261" w:rsidP="00A80261">
      <w:pPr>
        <w:pStyle w:val="ListParagraph"/>
        <w:ind w:left="0"/>
      </w:pPr>
    </w:p>
    <w:p w:rsidR="00A80261" w:rsidRDefault="00A80261" w:rsidP="00A80261">
      <w:pPr>
        <w:rPr>
          <w:lang/>
        </w:rPr>
      </w:pPr>
      <w:r>
        <w:t>-Директива 2009/81/ЕЗ Европског парламента и Савета од 13. јула 2009. године, о усклађивању поступака набавке за одређене уговоре о радовима, уговоре о набавци робе и уговоре о услугама уговорних органа или субјеката у области одбране и безбедности и о изменама и допунама директива 2004/17/ЕЗ и 2004/18/ЕЗ</w:t>
      </w:r>
      <w:r>
        <w:rPr>
          <w:lang/>
        </w:rPr>
        <w:t>;</w:t>
      </w:r>
    </w:p>
    <w:p w:rsidR="00A80261" w:rsidRDefault="00A80261" w:rsidP="00A80261">
      <w:pPr>
        <w:rPr>
          <w:lang/>
        </w:rPr>
      </w:pPr>
    </w:p>
    <w:p w:rsidR="00A80261" w:rsidRDefault="00A80261" w:rsidP="00A80261">
      <w:r>
        <w:t>Directive 2009/81</w:t>
      </w:r>
      <w:r>
        <w:rPr>
          <w:lang/>
        </w:rPr>
        <w:t>/</w:t>
      </w:r>
      <w:r>
        <w:t xml:space="preserve">EC of the European Parliament and of the Council of 13. July 2009 on the coordination of procedures for the award of certain works contracts, supply contracts and service contracts by contracting authorities or entities in the fields of defence and security, and amending Directive </w:t>
      </w:r>
      <w:hyperlink r:id="rId7" w:tgtFrame="_blank" w:tooltip="2004/18/EC" w:history="1">
        <w:r>
          <w:rPr>
            <w:rStyle w:val="Hyperlink"/>
          </w:rPr>
          <w:t>2004/17/EC</w:t>
        </w:r>
      </w:hyperlink>
      <w:r>
        <w:rPr>
          <w:rStyle w:val="Hyperlink"/>
        </w:rPr>
        <w:t xml:space="preserve"> and </w:t>
      </w:r>
      <w:hyperlink r:id="rId8" w:tgtFrame="_blank" w:tooltip="2004/18/EC" w:history="1">
        <w:r>
          <w:rPr>
            <w:rStyle w:val="Hyperlink"/>
          </w:rPr>
          <w:t>2004/18/EC</w:t>
        </w:r>
      </w:hyperlink>
    </w:p>
    <w:p w:rsidR="00A80261" w:rsidRDefault="00A80261" w:rsidP="00A80261">
      <w:pPr>
        <w:pStyle w:val="ListParagraph"/>
        <w:ind w:left="0"/>
      </w:pPr>
    </w:p>
    <w:p w:rsidR="00A80261" w:rsidRDefault="00A80261" w:rsidP="00A80261">
      <w:r>
        <w:rPr>
          <w:lang/>
        </w:rPr>
        <w:lastRenderedPageBreak/>
        <w:t>-</w:t>
      </w:r>
      <w:r>
        <w:t xml:space="preserve">Директива Савета </w:t>
      </w:r>
      <w:r>
        <w:rPr>
          <w:bCs/>
          <w:color w:val="000000"/>
        </w:rPr>
        <w:t>89/665/</w:t>
      </w:r>
      <w:r>
        <w:rPr>
          <w:bCs/>
          <w:i/>
          <w:color w:val="000000"/>
        </w:rPr>
        <w:t>EEC</w:t>
      </w:r>
      <w:r>
        <w:rPr>
          <w:bCs/>
          <w:color w:val="000000"/>
        </w:rPr>
        <w:t xml:space="preserve"> од 21. децембра 1989. године о координацији закона, прописа и административних одредби које се односе на примену контролних процедура ради доделе уговора за јавно снабдевање и јавне радове</w:t>
      </w:r>
      <w:r>
        <w:rPr>
          <w:bCs/>
          <w:color w:val="000000"/>
          <w:lang/>
        </w:rPr>
        <w:t>;</w:t>
      </w:r>
    </w:p>
    <w:p w:rsidR="00A80261" w:rsidRDefault="00A80261" w:rsidP="00A80261">
      <w:r>
        <w:rPr>
          <w:bCs/>
          <w:color w:val="000000"/>
        </w:rPr>
        <w:t xml:space="preserve"> </w:t>
      </w:r>
    </w:p>
    <w:p w:rsidR="00A80261" w:rsidRDefault="00A80261" w:rsidP="00A80261">
      <w:pPr>
        <w:autoSpaceDE w:val="0"/>
        <w:autoSpaceDN w:val="0"/>
      </w:pPr>
      <w:r>
        <w:t xml:space="preserve">Council Directive 89/665/EEC of 21 December 1989 on the coordination of the laws, regulations and administrative provisions relating to the application of review procedures to the award of public supply and public works contracts </w:t>
      </w:r>
    </w:p>
    <w:p w:rsidR="00A80261" w:rsidRDefault="00A80261" w:rsidP="00A80261">
      <w:pPr>
        <w:pStyle w:val="ListParagraph"/>
        <w:ind w:left="0"/>
      </w:pPr>
    </w:p>
    <w:p w:rsidR="00A80261" w:rsidRDefault="00A80261" w:rsidP="00A80261">
      <w:pPr>
        <w:autoSpaceDE w:val="0"/>
        <w:autoSpaceDN w:val="0"/>
        <w:adjustRightInd w:val="0"/>
      </w:pPr>
      <w:r>
        <w:rPr>
          <w:lang/>
        </w:rPr>
        <w:t>-Директива Савета</w:t>
      </w:r>
      <w:r>
        <w:t xml:space="preserve"> 92/13/</w:t>
      </w:r>
      <w:r>
        <w:rPr>
          <w:lang/>
        </w:rPr>
        <w:t>ЕЕЗ</w:t>
      </w:r>
      <w:r>
        <w:t xml:space="preserve"> od 25. </w:t>
      </w:r>
      <w:r>
        <w:rPr>
          <w:lang/>
        </w:rPr>
        <w:t>фебруара</w:t>
      </w:r>
      <w:r>
        <w:t xml:space="preserve"> 1992. </w:t>
      </w:r>
      <w:r>
        <w:rPr>
          <w:lang/>
        </w:rPr>
        <w:t>године о усклађивању прописа и управних одредби које се односе на примену правила Заједнице о поступцима набавке субјеката који делују у области водопривреде, енергетике, саобраћаја и телекомуникација;</w:t>
      </w:r>
    </w:p>
    <w:p w:rsidR="00A80261" w:rsidRDefault="00A80261" w:rsidP="00A80261"/>
    <w:p w:rsidR="00A80261" w:rsidRDefault="00A80261" w:rsidP="00A80261">
      <w:r>
        <w:t>Council Directive 92/13/</w:t>
      </w:r>
      <w:r>
        <w:rPr>
          <w:lang/>
        </w:rPr>
        <w:t>E</w:t>
      </w:r>
      <w:r>
        <w:t>EC of 25. February 1992 on the coordination of the laws, regulations and administrative provision relating to the application of Community rules on the procurement procedures of entities operating in the water, energy, transport and telecommunications sectors</w:t>
      </w:r>
    </w:p>
    <w:p w:rsidR="00A80261" w:rsidRDefault="00A80261" w:rsidP="00A80261"/>
    <w:p w:rsidR="00A80261" w:rsidRDefault="00A80261" w:rsidP="00A80261">
      <w:r>
        <w:rPr>
          <w:bCs/>
        </w:rPr>
        <w:t xml:space="preserve">-Директива 2007/66/ЕЗ </w:t>
      </w:r>
      <w:r>
        <w:t>Европског парламента и Савета од 11. Децембра 2007. године којом се мењају и допуњују Директиве Савета 89/665/ЕЕЗ и 92/13/ЕЕЗ везано за унапређење поступка ревизије у вези са доделом уговора о јавним набавкама;</w:t>
      </w:r>
    </w:p>
    <w:p w:rsidR="00A80261" w:rsidRDefault="00A80261" w:rsidP="00A80261"/>
    <w:p w:rsidR="00A80261" w:rsidRDefault="00A80261" w:rsidP="00A80261">
      <w:pPr>
        <w:rPr>
          <w:lang/>
        </w:rPr>
      </w:pPr>
      <w:r>
        <w:t>Directive 2007/66</w:t>
      </w:r>
      <w:r>
        <w:rPr>
          <w:lang/>
        </w:rPr>
        <w:t>/</w:t>
      </w:r>
      <w:r>
        <w:t>EC of the European Parliament and of the Council of 1</w:t>
      </w:r>
      <w:r>
        <w:rPr>
          <w:lang/>
        </w:rPr>
        <w:t xml:space="preserve">1 </w:t>
      </w:r>
      <w:r>
        <w:t>December 2007 amending Council Directive 89/665/EEC and Council Directive 92/13/</w:t>
      </w:r>
      <w:r>
        <w:rPr>
          <w:lang/>
        </w:rPr>
        <w:t>E</w:t>
      </w:r>
      <w:r>
        <w:t>EC with regard to improving the effectivenessof review procedures concerning the award ofpublic contracts</w:t>
      </w:r>
    </w:p>
    <w:p w:rsidR="00A80261" w:rsidRDefault="00A80261" w:rsidP="00A80261"/>
    <w:p w:rsidR="00A80261" w:rsidRDefault="00A80261" w:rsidP="00A80261">
      <w:pPr>
        <w:rPr>
          <w:lang/>
        </w:rPr>
      </w:pPr>
      <w:r>
        <w:t>-Уредба Европске комисије број 2151/2003 од 16. децембра 2003. године о измени и допуни Уредбе број 2195/2002 Европског парламента и Савета о општем речнику набавке (CPV)</w:t>
      </w:r>
      <w:r>
        <w:rPr>
          <w:lang/>
        </w:rPr>
        <w:t>;</w:t>
      </w:r>
    </w:p>
    <w:p w:rsidR="00A80261" w:rsidRDefault="00A80261" w:rsidP="00A80261">
      <w:pPr>
        <w:pStyle w:val="NormalWeb"/>
        <w:spacing w:before="0" w:beforeAutospacing="0" w:after="0" w:afterAutospacing="0"/>
        <w:jc w:val="both"/>
      </w:pPr>
    </w:p>
    <w:p w:rsidR="00A80261" w:rsidRDefault="00A80261" w:rsidP="00A80261">
      <w:pPr>
        <w:pStyle w:val="NormalWeb"/>
        <w:spacing w:before="0" w:beforeAutospacing="0" w:after="0" w:afterAutospacing="0"/>
        <w:jc w:val="both"/>
      </w:pPr>
      <w:r>
        <w:t xml:space="preserve">Commission Regulation (EC) No </w:t>
      </w:r>
      <w:hyperlink r:id="rId9" w:tgtFrame="_blank" w:tooltip="2195/2002" w:history="1">
        <w:r>
          <w:rPr>
            <w:rStyle w:val="skypepnhprintcontainer"/>
          </w:rPr>
          <w:t>2151/2003</w:t>
        </w:r>
        <w:r>
          <w:rPr>
            <w:rStyle w:val="skypepnhmark1"/>
            <w:u w:val="single"/>
          </w:rPr>
          <w:t xml:space="preserve"> begin_of_the_skype_highlighting</w:t>
        </w:r>
        <w:r>
          <w:rPr>
            <w:rStyle w:val="skypepnhcontainer"/>
          </w:rPr>
          <w:t> </w:t>
        </w:r>
        <w:r>
          <w:rPr>
            <w:rStyle w:val="skypepnhmark1"/>
            <w:u w:val="single"/>
          </w:rPr>
          <w:t>end_of_the_skype_highlighting</w:t>
        </w:r>
      </w:hyperlink>
      <w:r>
        <w:t xml:space="preserve"> of the 16</w:t>
      </w:r>
      <w:r>
        <w:rPr>
          <w:lang/>
        </w:rPr>
        <w:t xml:space="preserve"> </w:t>
      </w:r>
      <w:r>
        <w:t xml:space="preserve">December 2003  amending Regulation (EC) No </w:t>
      </w:r>
      <w:hyperlink r:id="rId10" w:tgtFrame="_blank" w:tooltip="2195/2002" w:history="1">
        <w:r>
          <w:rPr>
            <w:rStyle w:val="skypepnhprintcontainer"/>
          </w:rPr>
          <w:t xml:space="preserve">2195/2002 </w:t>
        </w:r>
        <w:r>
          <w:rPr>
            <w:rStyle w:val="skypepnhmark1"/>
            <w:u w:val="single"/>
          </w:rPr>
          <w:t xml:space="preserve"> begin_of_the_skype_highlighting</w:t>
        </w:r>
        <w:r>
          <w:rPr>
            <w:rStyle w:val="skypepnhcontainer"/>
          </w:rPr>
          <w:t> </w:t>
        </w:r>
        <w:r>
          <w:rPr>
            <w:rStyle w:val="skypepnhmark1"/>
            <w:u w:val="single"/>
          </w:rPr>
          <w:t>end_of_the_skype_highlighting</w:t>
        </w:r>
      </w:hyperlink>
      <w:r>
        <w:t>of the European Parliament and of the Council on the Common Procurement Vocabulary (CPV)</w:t>
      </w:r>
    </w:p>
    <w:p w:rsidR="00A80261" w:rsidRDefault="00A80261" w:rsidP="00A80261">
      <w:pPr>
        <w:rPr>
          <w:lang/>
        </w:rPr>
      </w:pPr>
    </w:p>
    <w:p w:rsidR="00A80261" w:rsidRDefault="00A80261" w:rsidP="00A80261">
      <w:pPr>
        <w:rPr>
          <w:b/>
          <w:lang/>
        </w:rPr>
      </w:pPr>
      <w:r>
        <w:rPr>
          <w:b/>
          <w:lang/>
        </w:rPr>
        <w:t>в) Навођење осталих извора права  ЕУ и усклађеност са њима</w:t>
      </w:r>
    </w:p>
    <w:p w:rsidR="00A80261" w:rsidRDefault="00A80261" w:rsidP="00A80261">
      <w:pPr>
        <w:rPr>
          <w:lang/>
        </w:rPr>
      </w:pPr>
    </w:p>
    <w:p w:rsidR="00A80261" w:rsidRDefault="00A80261" w:rsidP="00A80261">
      <w:pPr>
        <w:rPr>
          <w:b/>
          <w:lang/>
        </w:rPr>
      </w:pPr>
      <w:r>
        <w:rPr>
          <w:b/>
          <w:lang/>
        </w:rPr>
        <w:t>г) разлози за делимичну усклађеност, односно неусклађеност</w:t>
      </w:r>
    </w:p>
    <w:p w:rsidR="00A80261" w:rsidRDefault="00A80261" w:rsidP="00A80261">
      <w:pPr>
        <w:rPr>
          <w:b/>
          <w:lang/>
        </w:rPr>
      </w:pPr>
    </w:p>
    <w:p w:rsidR="00A80261" w:rsidRDefault="00A80261" w:rsidP="00A80261"/>
    <w:p w:rsidR="00A80261" w:rsidRDefault="00A80261" w:rsidP="00A80261">
      <w:pPr>
        <w:rPr>
          <w:b/>
          <w:lang/>
        </w:rPr>
      </w:pPr>
      <w:r>
        <w:rPr>
          <w:b/>
          <w:lang/>
        </w:rPr>
        <w:t>д) Рок у којем је предвиђено постизање пуне усклађености прописа са прописима Европске уније</w:t>
      </w:r>
    </w:p>
    <w:p w:rsidR="00A80261" w:rsidRDefault="00A80261" w:rsidP="00A80261">
      <w:pPr>
        <w:rPr>
          <w:b/>
          <w:lang/>
        </w:rPr>
      </w:pPr>
    </w:p>
    <w:p w:rsidR="00A80261" w:rsidRDefault="00A80261" w:rsidP="00A80261">
      <w:r>
        <w:rPr>
          <w:lang/>
        </w:rPr>
        <w:t>Р</w:t>
      </w:r>
      <w:r>
        <w:t xml:space="preserve">ок за усклађивање </w:t>
      </w:r>
      <w:r>
        <w:rPr>
          <w:lang/>
        </w:rPr>
        <w:t>одредби Закона о јавним набавкама у делу који се односи на предност дату домаћим понуђачима и добрима домаћег порекла према члану 76. Споразума (п</w:t>
      </w:r>
      <w:r>
        <w:rPr>
          <w:lang w:val="sr-Latn-CS"/>
        </w:rPr>
        <w:t>редност дат</w:t>
      </w:r>
      <w:r>
        <w:t>а</w:t>
      </w:r>
      <w:r>
        <w:rPr>
          <w:lang w:val="sr-Latn-CS"/>
        </w:rPr>
        <w:t xml:space="preserve"> домаћим </w:t>
      </w:r>
      <w:r>
        <w:t>понуђачима</w:t>
      </w:r>
      <w:r>
        <w:rPr>
          <w:lang/>
        </w:rPr>
        <w:t xml:space="preserve"> </w:t>
      </w:r>
      <w:r>
        <w:rPr>
          <w:lang w:val="ru-RU"/>
        </w:rPr>
        <w:t>постаје</w:t>
      </w:r>
      <w:r>
        <w:rPr>
          <w:lang w:val="sr-Latn-CS"/>
        </w:rPr>
        <w:t xml:space="preserve"> предност изражен</w:t>
      </w:r>
      <w:r>
        <w:t>а</w:t>
      </w:r>
      <w:r>
        <w:rPr>
          <w:lang w:val="sr-Latn-CS"/>
        </w:rPr>
        <w:t xml:space="preserve"> у цени</w:t>
      </w:r>
      <w:r>
        <w:t xml:space="preserve"> и у </w:t>
      </w:r>
      <w:r>
        <w:rPr>
          <w:lang w:val="sr-Latn-CS"/>
        </w:rPr>
        <w:t xml:space="preserve">периоду од </w:t>
      </w:r>
      <w:r>
        <w:t>пет</w:t>
      </w:r>
      <w:r>
        <w:rPr>
          <w:lang w:val="sr-Latn-CS"/>
        </w:rPr>
        <w:t xml:space="preserve"> година </w:t>
      </w:r>
      <w:r>
        <w:t xml:space="preserve">ће се </w:t>
      </w:r>
      <w:r>
        <w:rPr>
          <w:lang w:val="sr-Latn-CS"/>
        </w:rPr>
        <w:t>постепено смањити у складу са динамиком наведеном</w:t>
      </w:r>
      <w:r>
        <w:t xml:space="preserve"> у том споразуму</w:t>
      </w:r>
      <w:r>
        <w:rPr>
          <w:lang/>
        </w:rPr>
        <w:t>)</w:t>
      </w:r>
      <w:r>
        <w:t>.</w:t>
      </w:r>
    </w:p>
    <w:p w:rsidR="00A80261" w:rsidRDefault="00A80261" w:rsidP="00A80261">
      <w:pPr>
        <w:rPr>
          <w:b/>
          <w:lang/>
        </w:rPr>
      </w:pPr>
    </w:p>
    <w:p w:rsidR="00A80261" w:rsidRDefault="00A80261" w:rsidP="00A80261">
      <w:pPr>
        <w:rPr>
          <w:b/>
          <w:lang/>
        </w:rPr>
      </w:pPr>
    </w:p>
    <w:p w:rsidR="00A80261" w:rsidRDefault="00A80261" w:rsidP="00A80261">
      <w:pPr>
        <w:rPr>
          <w:b/>
          <w:lang/>
        </w:rPr>
      </w:pPr>
      <w:r>
        <w:rPr>
          <w:b/>
          <w:lang/>
        </w:rPr>
        <w:lastRenderedPageBreak/>
        <w:t>5. Уколико не постоје одговарајући 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A80261" w:rsidRDefault="00A80261" w:rsidP="00A80261">
      <w:pPr>
        <w:rPr>
          <w:b/>
          <w:lang/>
        </w:rPr>
      </w:pPr>
    </w:p>
    <w:p w:rsidR="00A80261" w:rsidRDefault="00A80261" w:rsidP="00A80261">
      <w:pPr>
        <w:rPr>
          <w:b/>
          <w:lang/>
        </w:rPr>
      </w:pPr>
      <w:r>
        <w:rPr>
          <w:b/>
          <w:lang/>
        </w:rPr>
        <w:t>6. Да ли су претходно наведени извори права ЕУ преведени на српски језик?</w:t>
      </w:r>
    </w:p>
    <w:p w:rsidR="00A80261" w:rsidRDefault="00A80261" w:rsidP="00A80261">
      <w:pPr>
        <w:rPr>
          <w:b/>
          <w:lang/>
        </w:rPr>
      </w:pPr>
    </w:p>
    <w:p w:rsidR="00A80261" w:rsidRDefault="00A80261" w:rsidP="00A80261">
      <w:pPr>
        <w:rPr>
          <w:lang/>
        </w:rPr>
      </w:pPr>
      <w:r>
        <w:rPr>
          <w:lang/>
        </w:rPr>
        <w:t>Споразум је преведен на српски језик у форми закона којим су ратификовани</w:t>
      </w:r>
    </w:p>
    <w:p w:rsidR="00A80261" w:rsidRDefault="00A80261" w:rsidP="00A80261"/>
    <w:p w:rsidR="00A80261" w:rsidRDefault="00A80261" w:rsidP="00A80261">
      <w:r>
        <w:t>Директива 2004/18/ЕЗ  Европског парламента и Савета од 31. марта 2004. године, о усклађивању поступака за доделу јавних уговора о радовима, добрима и услугама</w:t>
      </w:r>
    </w:p>
    <w:p w:rsidR="00A80261" w:rsidRDefault="00A80261" w:rsidP="00A80261"/>
    <w:p w:rsidR="00A80261" w:rsidRDefault="00A80261" w:rsidP="00A80261">
      <w:r>
        <w:t>Директива 2004/17/ЕЗ Европског парламента и Савета од 31. марта 2004. године, којом се усклађују поступци набавке субјеката који делују у области водопривреде, енергетике, саобраћаја и поштанских услуга;</w:t>
      </w:r>
    </w:p>
    <w:p w:rsidR="00A80261" w:rsidRDefault="00A80261" w:rsidP="00A80261">
      <w:pPr>
        <w:rPr>
          <w:lang/>
        </w:rPr>
      </w:pPr>
    </w:p>
    <w:p w:rsidR="00A80261" w:rsidRDefault="00A80261" w:rsidP="00A80261">
      <w:pPr>
        <w:rPr>
          <w:b/>
          <w:lang/>
        </w:rPr>
      </w:pPr>
      <w:r>
        <w:rPr>
          <w:b/>
          <w:lang/>
        </w:rPr>
        <w:t>7. Да ли је пропис преведен на неки службени језик ЕУ?</w:t>
      </w:r>
    </w:p>
    <w:p w:rsidR="00A80261" w:rsidRDefault="00A80261" w:rsidP="00A80261">
      <w:pPr>
        <w:rPr>
          <w:b/>
          <w:lang/>
        </w:rPr>
      </w:pPr>
    </w:p>
    <w:p w:rsidR="00A80261" w:rsidRDefault="00A80261" w:rsidP="00A80261">
      <w:pPr>
        <w:rPr>
          <w:lang/>
        </w:rPr>
      </w:pPr>
      <w:r>
        <w:rPr>
          <w:lang/>
        </w:rPr>
        <w:t>Пропис није преведен на службени језик ЕУ</w:t>
      </w:r>
    </w:p>
    <w:p w:rsidR="00A80261" w:rsidRDefault="00A80261" w:rsidP="00A80261">
      <w:pPr>
        <w:rPr>
          <w:b/>
          <w:lang/>
        </w:rPr>
      </w:pPr>
    </w:p>
    <w:p w:rsidR="00A80261" w:rsidRDefault="00A80261" w:rsidP="00A80261">
      <w:pPr>
        <w:rPr>
          <w:b/>
          <w:lang w:val="en-US"/>
        </w:rPr>
      </w:pPr>
      <w:r>
        <w:rPr>
          <w:b/>
          <w:lang/>
        </w:rPr>
        <w:t>8. Учешће консултаната у изради прописа и њихово мишљење о усклађености</w:t>
      </w:r>
    </w:p>
    <w:p w:rsidR="00A80261" w:rsidRDefault="00A80261" w:rsidP="00A80261">
      <w:pPr>
        <w:rPr>
          <w:b/>
          <w:lang w:val="en-US"/>
        </w:rPr>
      </w:pPr>
    </w:p>
    <w:p w:rsidR="008D2927" w:rsidRDefault="00A80261">
      <w:r>
        <w:rPr>
          <w:lang/>
        </w:rPr>
        <w:t>У поступку припреме наведеног прописа остварена је сарадња са Европском комисијом, у смислу усклађивања са правним тековинама Европске уније у овој области</w:t>
      </w:r>
    </w:p>
    <w:sectPr w:rsidR="008D2927" w:rsidSect="00F565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MT">
    <w:altName w:val="MS Mincho"/>
    <w:charset w:val="8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528"/>
    <w:multiLevelType w:val="hybridMultilevel"/>
    <w:tmpl w:val="41CEEF12"/>
    <w:lvl w:ilvl="0" w:tplc="0F2432E8">
      <w:start w:val="1"/>
      <w:numFmt w:val="upperRoman"/>
      <w:lvlText w:val="%1."/>
      <w:lvlJc w:val="left"/>
      <w:pPr>
        <w:ind w:left="1080" w:hanging="720"/>
      </w:pPr>
      <w:rPr>
        <w:rFonts w:cs="Times New Roman"/>
      </w:rPr>
    </w:lvl>
    <w:lvl w:ilvl="1" w:tplc="241A0019">
      <w:start w:val="1"/>
      <w:numFmt w:val="lowerLetter"/>
      <w:lvlText w:val="%2."/>
      <w:lvlJc w:val="left"/>
      <w:pPr>
        <w:ind w:left="1440" w:hanging="360"/>
      </w:pPr>
      <w:rPr>
        <w:rFonts w:cs="Times New Roman"/>
      </w:rPr>
    </w:lvl>
    <w:lvl w:ilvl="2" w:tplc="241A001B">
      <w:start w:val="1"/>
      <w:numFmt w:val="lowerRoman"/>
      <w:lvlText w:val="%3."/>
      <w:lvlJc w:val="right"/>
      <w:pPr>
        <w:ind w:left="2160" w:hanging="180"/>
      </w:pPr>
      <w:rPr>
        <w:rFonts w:cs="Times New Roman"/>
      </w:rPr>
    </w:lvl>
    <w:lvl w:ilvl="3" w:tplc="241A000F">
      <w:start w:val="1"/>
      <w:numFmt w:val="decimal"/>
      <w:lvlText w:val="%4."/>
      <w:lvlJc w:val="left"/>
      <w:pPr>
        <w:ind w:left="2880" w:hanging="360"/>
      </w:pPr>
      <w:rPr>
        <w:rFonts w:cs="Times New Roman"/>
      </w:rPr>
    </w:lvl>
    <w:lvl w:ilvl="4" w:tplc="241A0019">
      <w:start w:val="1"/>
      <w:numFmt w:val="lowerLetter"/>
      <w:lvlText w:val="%5."/>
      <w:lvlJc w:val="left"/>
      <w:pPr>
        <w:ind w:left="3600" w:hanging="360"/>
      </w:pPr>
      <w:rPr>
        <w:rFonts w:cs="Times New Roman"/>
      </w:rPr>
    </w:lvl>
    <w:lvl w:ilvl="5" w:tplc="241A001B">
      <w:start w:val="1"/>
      <w:numFmt w:val="lowerRoman"/>
      <w:lvlText w:val="%6."/>
      <w:lvlJc w:val="right"/>
      <w:pPr>
        <w:ind w:left="4320" w:hanging="180"/>
      </w:pPr>
      <w:rPr>
        <w:rFonts w:cs="Times New Roman"/>
      </w:rPr>
    </w:lvl>
    <w:lvl w:ilvl="6" w:tplc="241A000F">
      <w:start w:val="1"/>
      <w:numFmt w:val="decimal"/>
      <w:lvlText w:val="%7."/>
      <w:lvlJc w:val="left"/>
      <w:pPr>
        <w:ind w:left="5040" w:hanging="360"/>
      </w:pPr>
      <w:rPr>
        <w:rFonts w:cs="Times New Roman"/>
      </w:rPr>
    </w:lvl>
    <w:lvl w:ilvl="7" w:tplc="241A0019">
      <w:start w:val="1"/>
      <w:numFmt w:val="lowerLetter"/>
      <w:lvlText w:val="%8."/>
      <w:lvlJc w:val="left"/>
      <w:pPr>
        <w:ind w:left="5760" w:hanging="360"/>
      </w:pPr>
      <w:rPr>
        <w:rFonts w:cs="Times New Roman"/>
      </w:rPr>
    </w:lvl>
    <w:lvl w:ilvl="8" w:tplc="241A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86531"/>
    <w:rsid w:val="000A1933"/>
    <w:rsid w:val="000C2408"/>
    <w:rsid w:val="002F3D50"/>
    <w:rsid w:val="00686531"/>
    <w:rsid w:val="00742DF0"/>
    <w:rsid w:val="0084074F"/>
    <w:rsid w:val="00842BFD"/>
    <w:rsid w:val="008D2927"/>
    <w:rsid w:val="00A80261"/>
    <w:rsid w:val="00E26B08"/>
    <w:rsid w:val="00E95653"/>
    <w:rsid w:val="00F56597"/>
    <w:rsid w:val="00FA153C"/>
    <w:rsid w:val="00FC33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531"/>
    <w:pPr>
      <w:tabs>
        <w:tab w:val="left" w:pos="1418"/>
      </w:tabs>
      <w:spacing w:after="0" w:line="240" w:lineRule="auto"/>
      <w:jc w:val="both"/>
    </w:pPr>
    <w:rPr>
      <w:rFonts w:ascii="Times New Roman" w:eastAsia="Calibri"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26B08"/>
    <w:pPr>
      <w:ind w:left="720"/>
    </w:pPr>
  </w:style>
  <w:style w:type="paragraph" w:customStyle="1" w:styleId="Default">
    <w:name w:val="Default"/>
    <w:rsid w:val="00E26B08"/>
    <w:pPr>
      <w:autoSpaceDE w:val="0"/>
      <w:autoSpaceDN w:val="0"/>
      <w:adjustRightInd w:val="0"/>
      <w:spacing w:after="0" w:line="240" w:lineRule="auto"/>
    </w:pPr>
    <w:rPr>
      <w:rFonts w:ascii="Garamond" w:eastAsia="Times New Roman" w:hAnsi="Garamond" w:cs="Garamond"/>
      <w:color w:val="000000"/>
      <w:sz w:val="24"/>
      <w:szCs w:val="24"/>
    </w:rPr>
  </w:style>
  <w:style w:type="paragraph" w:customStyle="1" w:styleId="Naslov">
    <w:name w:val="Naslov"/>
    <w:basedOn w:val="Normal"/>
    <w:rsid w:val="00E26B08"/>
    <w:pPr>
      <w:keepNext/>
      <w:tabs>
        <w:tab w:val="clear" w:pos="1418"/>
        <w:tab w:val="left" w:pos="1080"/>
      </w:tabs>
      <w:spacing w:before="120" w:after="120"/>
      <w:ind w:left="144" w:right="144"/>
      <w:jc w:val="center"/>
    </w:pPr>
    <w:rPr>
      <w:rFonts w:ascii="Arial" w:hAnsi="Arial"/>
      <w:b/>
      <w:caps/>
      <w:szCs w:val="20"/>
    </w:rPr>
  </w:style>
  <w:style w:type="paragraph" w:customStyle="1" w:styleId="Clan">
    <w:name w:val="Clan"/>
    <w:basedOn w:val="Normal"/>
    <w:rsid w:val="00E26B08"/>
    <w:pPr>
      <w:keepNext/>
      <w:tabs>
        <w:tab w:val="clear" w:pos="1418"/>
        <w:tab w:val="left" w:pos="1080"/>
      </w:tabs>
      <w:spacing w:before="120" w:after="120"/>
      <w:ind w:left="720" w:right="720"/>
      <w:jc w:val="center"/>
    </w:pPr>
    <w:rPr>
      <w:rFonts w:ascii="Arial" w:hAnsi="Arial" w:cs="Arial"/>
      <w:b/>
      <w:sz w:val="22"/>
      <w:szCs w:val="22"/>
    </w:rPr>
  </w:style>
  <w:style w:type="character" w:styleId="Hyperlink">
    <w:name w:val="Hyperlink"/>
    <w:semiHidden/>
    <w:unhideWhenUsed/>
    <w:rsid w:val="00A80261"/>
    <w:rPr>
      <w:color w:val="0000FF"/>
      <w:u w:val="single"/>
    </w:rPr>
  </w:style>
  <w:style w:type="paragraph" w:styleId="NormalWeb">
    <w:name w:val="Normal (Web)"/>
    <w:basedOn w:val="Normal"/>
    <w:semiHidden/>
    <w:unhideWhenUsed/>
    <w:rsid w:val="00A80261"/>
    <w:pPr>
      <w:tabs>
        <w:tab w:val="clear" w:pos="1418"/>
      </w:tabs>
      <w:spacing w:before="100" w:beforeAutospacing="1" w:after="100" w:afterAutospacing="1"/>
      <w:jc w:val="left"/>
    </w:pPr>
    <w:rPr>
      <w:lang w:val="en-US" w:eastAsia="sl-SI"/>
    </w:rPr>
  </w:style>
  <w:style w:type="character" w:customStyle="1" w:styleId="skypepnhmark1">
    <w:name w:val="skypepnhmark1"/>
    <w:rsid w:val="00A80261"/>
    <w:rPr>
      <w:vanish/>
      <w:webHidden w:val="0"/>
      <w:specVanish/>
    </w:rPr>
  </w:style>
  <w:style w:type="character" w:customStyle="1" w:styleId="skypepnhprintcontainer">
    <w:name w:val="skypepnhprintcontainer"/>
    <w:rsid w:val="00A80261"/>
    <w:rPr>
      <w:rFonts w:ascii="Times New Roman" w:hAnsi="Times New Roman" w:cs="Times New Roman" w:hint="default"/>
    </w:rPr>
  </w:style>
  <w:style w:type="character" w:customStyle="1" w:styleId="skypepnhcontainer">
    <w:name w:val="skypepnhcontainer"/>
    <w:rsid w:val="00A80261"/>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531"/>
    <w:pPr>
      <w:tabs>
        <w:tab w:val="left" w:pos="1418"/>
      </w:tabs>
      <w:spacing w:after="0" w:line="240" w:lineRule="auto"/>
      <w:jc w:val="both"/>
    </w:pPr>
    <w:rPr>
      <w:rFonts w:ascii="Times New Roman" w:eastAsia="Calibri"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26B08"/>
    <w:pPr>
      <w:ind w:left="720"/>
    </w:pPr>
  </w:style>
  <w:style w:type="paragraph" w:customStyle="1" w:styleId="Default">
    <w:name w:val="Default"/>
    <w:rsid w:val="00E26B08"/>
    <w:pPr>
      <w:autoSpaceDE w:val="0"/>
      <w:autoSpaceDN w:val="0"/>
      <w:adjustRightInd w:val="0"/>
      <w:spacing w:after="0" w:line="240" w:lineRule="auto"/>
    </w:pPr>
    <w:rPr>
      <w:rFonts w:ascii="Garamond" w:eastAsia="Times New Roman" w:hAnsi="Garamond" w:cs="Garamond"/>
      <w:color w:val="000000"/>
      <w:sz w:val="24"/>
      <w:szCs w:val="24"/>
    </w:rPr>
  </w:style>
  <w:style w:type="paragraph" w:customStyle="1" w:styleId="Naslov">
    <w:name w:val="Naslov"/>
    <w:basedOn w:val="Normal"/>
    <w:rsid w:val="00E26B08"/>
    <w:pPr>
      <w:keepNext/>
      <w:tabs>
        <w:tab w:val="clear" w:pos="1418"/>
        <w:tab w:val="left" w:pos="1080"/>
      </w:tabs>
      <w:spacing w:before="120" w:after="120"/>
      <w:ind w:left="144" w:right="144"/>
      <w:jc w:val="center"/>
    </w:pPr>
    <w:rPr>
      <w:rFonts w:ascii="Arial" w:hAnsi="Arial"/>
      <w:b/>
      <w:caps/>
      <w:szCs w:val="20"/>
    </w:rPr>
  </w:style>
  <w:style w:type="paragraph" w:customStyle="1" w:styleId="Clan">
    <w:name w:val="Clan"/>
    <w:basedOn w:val="Normal"/>
    <w:rsid w:val="00E26B08"/>
    <w:pPr>
      <w:keepNext/>
      <w:tabs>
        <w:tab w:val="clear" w:pos="1418"/>
        <w:tab w:val="left" w:pos="1080"/>
      </w:tabs>
      <w:spacing w:before="120" w:after="120"/>
      <w:ind w:left="720" w:right="720"/>
      <w:jc w:val="center"/>
    </w:pPr>
    <w:rPr>
      <w:rFonts w:ascii="Arial" w:hAnsi="Arial" w:cs="Arial"/>
      <w:b/>
      <w:sz w:val="22"/>
      <w:szCs w:val="22"/>
    </w:rPr>
  </w:style>
  <w:style w:type="character" w:styleId="Hyperlink">
    <w:name w:val="Hyperlink"/>
    <w:semiHidden/>
    <w:unhideWhenUsed/>
    <w:rsid w:val="00A80261"/>
    <w:rPr>
      <w:color w:val="0000FF"/>
      <w:u w:val="single"/>
    </w:rPr>
  </w:style>
  <w:style w:type="paragraph" w:styleId="NormalWeb">
    <w:name w:val="Normal (Web)"/>
    <w:basedOn w:val="Normal"/>
    <w:semiHidden/>
    <w:unhideWhenUsed/>
    <w:rsid w:val="00A80261"/>
    <w:pPr>
      <w:tabs>
        <w:tab w:val="clear" w:pos="1418"/>
      </w:tabs>
      <w:spacing w:before="100" w:beforeAutospacing="1" w:after="100" w:afterAutospacing="1"/>
      <w:jc w:val="left"/>
    </w:pPr>
    <w:rPr>
      <w:lang w:val="en-US" w:eastAsia="sl-SI"/>
    </w:rPr>
  </w:style>
  <w:style w:type="character" w:customStyle="1" w:styleId="skypepnhmark1">
    <w:name w:val="skypepnhmark1"/>
    <w:rsid w:val="00A80261"/>
    <w:rPr>
      <w:vanish/>
      <w:webHidden w:val="0"/>
      <w:specVanish/>
    </w:rPr>
  </w:style>
  <w:style w:type="character" w:customStyle="1" w:styleId="skypepnhprintcontainer">
    <w:name w:val="skypepnhprintcontainer"/>
    <w:rsid w:val="00A80261"/>
    <w:rPr>
      <w:rFonts w:ascii="Times New Roman" w:hAnsi="Times New Roman" w:cs="Times New Roman" w:hint="default"/>
    </w:rPr>
  </w:style>
  <w:style w:type="character" w:customStyle="1" w:styleId="skypepnhcontainer">
    <w:name w:val="skypepnhcontainer"/>
    <w:rsid w:val="00A80261"/>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1133406715">
      <w:bodyDiv w:val="1"/>
      <w:marLeft w:val="0"/>
      <w:marRight w:val="0"/>
      <w:marTop w:val="0"/>
      <w:marBottom w:val="0"/>
      <w:divBdr>
        <w:top w:val="none" w:sz="0" w:space="0" w:color="auto"/>
        <w:left w:val="none" w:sz="0" w:space="0" w:color="auto"/>
        <w:bottom w:val="none" w:sz="0" w:space="0" w:color="auto"/>
        <w:right w:val="none" w:sz="0" w:space="0" w:color="auto"/>
      </w:divBdr>
    </w:div>
    <w:div w:id="197540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CELEX:32004L0018:EN:NOT"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eur-lex.europa.eu/LexUriServ/LexUriServ.do?uri=CELEX:32004L0018:EN:NO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ur-lex.europa.eu/LexUriServ/LexUriServ.do?uri=CELEX:32004L0017:EN:NOT" TargetMode="External"/><Relationship Id="rId11" Type="http://schemas.openxmlformats.org/officeDocument/2006/relationships/fontTable" Target="fontTable.xml"/><Relationship Id="rId5" Type="http://schemas.openxmlformats.org/officeDocument/2006/relationships/hyperlink" Target="http://eur-lex.europa.eu/LexUriServ/LexUriServ.do?uri=CELEX:32004L0018:EN:NOT" TargetMode="External"/><Relationship Id="rId10" Type="http://schemas.openxmlformats.org/officeDocument/2006/relationships/hyperlink" Target="http://eur-lex.europa.eu/LexUriServ/LexUriServ.do?uri=CELEX:32002R2195:EN:NOT" TargetMode="External"/><Relationship Id="rId4" Type="http://schemas.openxmlformats.org/officeDocument/2006/relationships/webSettings" Target="webSettings.xml"/><Relationship Id="rId9" Type="http://schemas.openxmlformats.org/officeDocument/2006/relationships/hyperlink" Target="http://eur-lex.europa.eu/LexUriServ/LexUriServ.do?uri=CELEX:32002R2195:EN:N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2363</Words>
  <Characters>13471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Obradovic</dc:creator>
  <cp:lastModifiedBy>jovan</cp:lastModifiedBy>
  <cp:revision>2</cp:revision>
  <dcterms:created xsi:type="dcterms:W3CDTF">2015-01-28T10:47:00Z</dcterms:created>
  <dcterms:modified xsi:type="dcterms:W3CDTF">2015-01-28T10:47:00Z</dcterms:modified>
</cp:coreProperties>
</file>