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A5B" w:rsidRPr="003C51A5" w:rsidRDefault="007A08B9" w:rsidP="00726A5B">
      <w:pPr>
        <w:tabs>
          <w:tab w:val="left" w:pos="709"/>
        </w:tabs>
        <w:jc w:val="both"/>
        <w:rPr>
          <w:rFonts w:ascii="Times New Roman" w:hAnsi="Times New Roman"/>
          <w:lang w:val="en-US"/>
        </w:rPr>
      </w:pPr>
      <w:bookmarkStart w:id="0" w:name="_GoBack"/>
      <w:bookmarkEnd w:id="0"/>
      <w:r w:rsidRPr="003C51A5">
        <w:rPr>
          <w:rFonts w:ascii="Times New Roman" w:hAnsi="Times New Roman"/>
          <w:lang w:val="sr-Cyrl-RS"/>
        </w:rPr>
        <w:tab/>
      </w:r>
      <w:r w:rsidR="00726A5B" w:rsidRPr="003C51A5">
        <w:rPr>
          <w:rFonts w:ascii="Times New Roman" w:hAnsi="Times New Roman"/>
          <w:lang w:val="ru-RU"/>
        </w:rPr>
        <w:t xml:space="preserve">На основу члана 41а став </w:t>
      </w:r>
      <w:r w:rsidR="00F42CC0" w:rsidRPr="003C51A5">
        <w:rPr>
          <w:rFonts w:ascii="Times New Roman" w:hAnsi="Times New Roman"/>
          <w:lang w:val="ru-RU"/>
        </w:rPr>
        <w:t>2</w:t>
      </w:r>
      <w:r w:rsidR="00726A5B" w:rsidRPr="003C51A5">
        <w:rPr>
          <w:rFonts w:ascii="Times New Roman" w:hAnsi="Times New Roman"/>
          <w:lang w:val="ru-RU"/>
        </w:rPr>
        <w:t>. Закона о заштити природе (</w:t>
      </w:r>
      <w:r w:rsidR="00726A5B" w:rsidRPr="003C51A5">
        <w:rPr>
          <w:rFonts w:ascii="Times New Roman" w:hAnsi="Times New Roman"/>
        </w:rPr>
        <w:t>„</w:t>
      </w:r>
      <w:r w:rsidR="00726A5B" w:rsidRPr="003C51A5">
        <w:rPr>
          <w:rFonts w:ascii="Times New Roman" w:hAnsi="Times New Roman"/>
          <w:lang w:val="ru-RU"/>
        </w:rPr>
        <w:t>Службени гласник РС</w:t>
      </w:r>
      <w:r w:rsidR="00726A5B" w:rsidRPr="003C51A5">
        <w:rPr>
          <w:rFonts w:ascii="Times New Roman" w:hAnsi="Times New Roman"/>
        </w:rPr>
        <w:t>”,</w:t>
      </w:r>
      <w:r w:rsidR="00726A5B" w:rsidRPr="003C51A5">
        <w:rPr>
          <w:rFonts w:ascii="Times New Roman" w:hAnsi="Times New Roman"/>
          <w:lang w:val="ru-RU"/>
        </w:rPr>
        <w:t xml:space="preserve"> бр. 36/09, 88/10 и 91/10-исправка</w:t>
      </w:r>
      <w:r w:rsidR="00726A5B" w:rsidRPr="003C51A5">
        <w:rPr>
          <w:rFonts w:ascii="Times New Roman" w:hAnsi="Times New Roman"/>
        </w:rPr>
        <w:t>) и члана 42. став 1. Закона о Влади („Службени гласник РС”, бр. 55/05, 71/05-исправка, 101/07, 65/08, 16/11, 68/12-УС</w:t>
      </w:r>
      <w:r w:rsidR="00726A5B" w:rsidRPr="003C51A5">
        <w:rPr>
          <w:rFonts w:ascii="Times New Roman" w:hAnsi="Times New Roman"/>
          <w:lang w:val="en-US"/>
        </w:rPr>
        <w:t>,</w:t>
      </w:r>
      <w:r w:rsidR="00726A5B" w:rsidRPr="003C51A5">
        <w:rPr>
          <w:rFonts w:ascii="Times New Roman" w:hAnsi="Times New Roman"/>
        </w:rPr>
        <w:t xml:space="preserve"> 72/12</w:t>
      </w:r>
      <w:r w:rsidR="00726A5B" w:rsidRPr="003C51A5">
        <w:rPr>
          <w:rFonts w:ascii="Times New Roman" w:hAnsi="Times New Roman"/>
          <w:lang w:val="en-US"/>
        </w:rPr>
        <w:t xml:space="preserve">, </w:t>
      </w:r>
      <w:r w:rsidR="00726A5B" w:rsidRPr="003C51A5">
        <w:rPr>
          <w:rFonts w:ascii="Times New Roman" w:hAnsi="Times New Roman"/>
        </w:rPr>
        <w:t>7/14</w:t>
      </w:r>
      <w:r w:rsidR="00726A5B" w:rsidRPr="003C51A5">
        <w:rPr>
          <w:rFonts w:ascii="Times New Roman" w:hAnsi="Times New Roman"/>
          <w:lang w:val="en-US"/>
        </w:rPr>
        <w:t>-</w:t>
      </w:r>
      <w:r w:rsidR="00726A5B" w:rsidRPr="003C51A5">
        <w:rPr>
          <w:rFonts w:ascii="Times New Roman" w:hAnsi="Times New Roman"/>
        </w:rPr>
        <w:t>УС и 44/14)</w:t>
      </w:r>
      <w:r w:rsidR="00726A5B" w:rsidRPr="003C51A5">
        <w:rPr>
          <w:rFonts w:ascii="Times New Roman" w:hAnsi="Times New Roman"/>
          <w:lang w:val="en-US"/>
        </w:rPr>
        <w:t>,</w:t>
      </w:r>
    </w:p>
    <w:p w:rsidR="00726A5B" w:rsidRDefault="00726A5B" w:rsidP="009173EF">
      <w:pPr>
        <w:jc w:val="both"/>
        <w:rPr>
          <w:rFonts w:ascii="Times New Roman" w:hAnsi="Times New Roman"/>
          <w:lang w:val="sr-Cyrl-RS"/>
        </w:rPr>
      </w:pPr>
    </w:p>
    <w:p w:rsidR="0042500A" w:rsidRPr="0042500A" w:rsidRDefault="0042500A" w:rsidP="009173EF">
      <w:pPr>
        <w:jc w:val="both"/>
        <w:rPr>
          <w:rFonts w:ascii="Times New Roman" w:hAnsi="Times New Roman"/>
          <w:lang w:val="sr-Cyrl-RS"/>
        </w:rPr>
      </w:pPr>
    </w:p>
    <w:p w:rsidR="00726A5B" w:rsidRPr="003C51A5" w:rsidRDefault="00726A5B" w:rsidP="00726A5B">
      <w:pPr>
        <w:ind w:firstLine="720"/>
        <w:jc w:val="both"/>
        <w:rPr>
          <w:rFonts w:ascii="Times New Roman" w:hAnsi="Times New Roman"/>
          <w:lang w:val="en-US"/>
        </w:rPr>
      </w:pPr>
      <w:r w:rsidRPr="003C51A5">
        <w:rPr>
          <w:rFonts w:ascii="Times New Roman" w:hAnsi="Times New Roman"/>
          <w:lang w:val="ru-RU"/>
        </w:rPr>
        <w:t>Влада</w:t>
      </w:r>
      <w:r w:rsidRPr="003C51A5">
        <w:rPr>
          <w:rFonts w:ascii="Times New Roman" w:hAnsi="Times New Roman"/>
        </w:rPr>
        <w:t xml:space="preserve"> </w:t>
      </w:r>
      <w:r w:rsidRPr="003C51A5">
        <w:rPr>
          <w:rFonts w:ascii="Times New Roman" w:hAnsi="Times New Roman"/>
          <w:lang w:val="ru-RU"/>
        </w:rPr>
        <w:t>доноси</w:t>
      </w:r>
    </w:p>
    <w:p w:rsidR="00F64C1C" w:rsidRDefault="00F64C1C">
      <w:pPr>
        <w:rPr>
          <w:rFonts w:ascii="Times New Roman" w:hAnsi="Times New Roman"/>
          <w:lang w:val="ru-RU"/>
        </w:rPr>
      </w:pPr>
    </w:p>
    <w:p w:rsidR="0042500A" w:rsidRPr="003C51A5" w:rsidRDefault="0042500A">
      <w:pPr>
        <w:rPr>
          <w:rFonts w:ascii="Times New Roman" w:hAnsi="Times New Roman"/>
          <w:lang w:val="ru-RU"/>
        </w:rPr>
      </w:pPr>
    </w:p>
    <w:p w:rsidR="00F64C1C" w:rsidRPr="003C51A5" w:rsidRDefault="00F64C1C">
      <w:pPr>
        <w:jc w:val="center"/>
        <w:rPr>
          <w:rFonts w:ascii="Times New Roman" w:hAnsi="Times New Roman"/>
          <w:lang w:val="ru-RU"/>
        </w:rPr>
      </w:pPr>
      <w:r w:rsidRPr="003C51A5">
        <w:rPr>
          <w:rFonts w:ascii="Times New Roman" w:hAnsi="Times New Roman"/>
          <w:lang w:val="ru-RU"/>
        </w:rPr>
        <w:t xml:space="preserve">У Р Е Д Б У </w:t>
      </w:r>
    </w:p>
    <w:p w:rsidR="00F64C1C" w:rsidRPr="003C51A5" w:rsidRDefault="00F64C1C">
      <w:pPr>
        <w:jc w:val="center"/>
        <w:rPr>
          <w:rFonts w:ascii="Times New Roman" w:hAnsi="Times New Roman"/>
          <w:lang w:val="ru-RU"/>
        </w:rPr>
      </w:pPr>
      <w:bookmarkStart w:id="1" w:name="SADRZAJ_002"/>
      <w:r w:rsidRPr="003C51A5">
        <w:rPr>
          <w:rFonts w:ascii="Times New Roman" w:hAnsi="Times New Roman"/>
          <w:lang w:val="ru-RU"/>
        </w:rPr>
        <w:t xml:space="preserve">О </w:t>
      </w:r>
      <w:r w:rsidR="00975590" w:rsidRPr="003C51A5">
        <w:rPr>
          <w:rFonts w:ascii="Times New Roman" w:hAnsi="Times New Roman"/>
          <w:lang w:val="ru-RU"/>
        </w:rPr>
        <w:t>ПРОГЛАШЕЊУ</w:t>
      </w:r>
      <w:r w:rsidR="00320B54" w:rsidRPr="003C51A5">
        <w:rPr>
          <w:rFonts w:ascii="Times New Roman" w:hAnsi="Times New Roman"/>
          <w:lang w:val="ru-RU"/>
        </w:rPr>
        <w:t xml:space="preserve"> СПЕЦИЈАЛНОГ РЕЗЕРВАТА ПРИРОДЕ</w:t>
      </w:r>
    </w:p>
    <w:p w:rsidR="00F64C1C" w:rsidRDefault="00F64C1C">
      <w:pPr>
        <w:jc w:val="center"/>
        <w:rPr>
          <w:rFonts w:ascii="Times New Roman" w:hAnsi="Times New Roman"/>
          <w:lang w:val="sr-Cyrl-RS"/>
        </w:rPr>
      </w:pPr>
      <w:r w:rsidRPr="003C51A5">
        <w:rPr>
          <w:rFonts w:ascii="Times New Roman" w:hAnsi="Times New Roman"/>
        </w:rPr>
        <w:t>„</w:t>
      </w:r>
      <w:r w:rsidR="007940B0" w:rsidRPr="003C51A5">
        <w:rPr>
          <w:rFonts w:ascii="Times New Roman" w:hAnsi="Times New Roman"/>
        </w:rPr>
        <w:t>ПЕШТЕРСКО ПОЉЕ</w:t>
      </w:r>
      <w:r w:rsidRPr="003C51A5">
        <w:rPr>
          <w:rFonts w:ascii="Times New Roman" w:hAnsi="Times New Roman"/>
        </w:rPr>
        <w:t>”</w:t>
      </w:r>
    </w:p>
    <w:p w:rsidR="0042500A" w:rsidRPr="0042500A" w:rsidRDefault="0042500A">
      <w:pPr>
        <w:jc w:val="center"/>
        <w:rPr>
          <w:rFonts w:ascii="Times New Roman" w:hAnsi="Times New Roman"/>
          <w:lang w:val="sr-Cyrl-RS"/>
        </w:rPr>
      </w:pPr>
    </w:p>
    <w:p w:rsidR="00F64C1C" w:rsidRPr="003C51A5" w:rsidRDefault="00F64C1C">
      <w:pPr>
        <w:rPr>
          <w:rFonts w:ascii="Times New Roman" w:hAnsi="Times New Roman"/>
          <w:lang w:val="ru-RU"/>
        </w:rPr>
      </w:pPr>
    </w:p>
    <w:p w:rsidR="00F64C1C" w:rsidRPr="003C51A5" w:rsidRDefault="00F64C1C">
      <w:pPr>
        <w:jc w:val="center"/>
        <w:rPr>
          <w:rFonts w:ascii="Times New Roman" w:hAnsi="Times New Roman"/>
          <w:lang w:val="ru-RU"/>
        </w:rPr>
      </w:pPr>
      <w:r w:rsidRPr="003C51A5">
        <w:rPr>
          <w:rFonts w:ascii="Times New Roman" w:hAnsi="Times New Roman"/>
          <w:lang w:val="ru-RU"/>
        </w:rPr>
        <w:t>Члан 1.</w:t>
      </w:r>
    </w:p>
    <w:p w:rsidR="000C42F5" w:rsidRPr="003C51A5" w:rsidRDefault="005D594A" w:rsidP="000C42F5">
      <w:pPr>
        <w:ind w:firstLine="720"/>
        <w:jc w:val="both"/>
        <w:rPr>
          <w:rFonts w:ascii="Times New Roman" w:hAnsi="Times New Roman"/>
          <w:noProof/>
        </w:rPr>
      </w:pPr>
      <w:bookmarkStart w:id="2" w:name="SADRZAJ_003"/>
      <w:bookmarkEnd w:id="1"/>
      <w:r w:rsidRPr="003C51A5">
        <w:rPr>
          <w:rFonts w:ascii="Times New Roman" w:hAnsi="Times New Roman"/>
          <w:noProof/>
        </w:rPr>
        <w:t>П</w:t>
      </w:r>
      <w:r w:rsidR="000766C1" w:rsidRPr="003C51A5">
        <w:rPr>
          <w:rFonts w:ascii="Times New Roman" w:hAnsi="Times New Roman"/>
          <w:noProof/>
        </w:rPr>
        <w:t>одручј</w:t>
      </w:r>
      <w:r w:rsidR="003936F2" w:rsidRPr="003C51A5">
        <w:rPr>
          <w:rFonts w:ascii="Times New Roman" w:hAnsi="Times New Roman"/>
          <w:noProof/>
        </w:rPr>
        <w:t>е</w:t>
      </w:r>
      <w:r w:rsidR="008C0A4A" w:rsidRPr="003C51A5">
        <w:rPr>
          <w:rFonts w:ascii="Times New Roman" w:hAnsi="Times New Roman"/>
          <w:noProof/>
          <w:lang w:val="en-US"/>
        </w:rPr>
        <w:t xml:space="preserve"> </w:t>
      </w:r>
      <w:r w:rsidRPr="003C51A5">
        <w:rPr>
          <w:rFonts w:ascii="Times New Roman" w:hAnsi="Times New Roman"/>
          <w:noProof/>
          <w:lang w:val="en-US"/>
        </w:rPr>
        <w:t>,,</w:t>
      </w:r>
      <w:r w:rsidR="00AF77DF" w:rsidRPr="003C51A5">
        <w:rPr>
          <w:rFonts w:ascii="Times New Roman" w:hAnsi="Times New Roman"/>
          <w:noProof/>
          <w:lang w:val="en-US"/>
        </w:rPr>
        <w:t>Пе</w:t>
      </w:r>
      <w:r w:rsidR="00AF77DF" w:rsidRPr="003C51A5">
        <w:rPr>
          <w:rFonts w:ascii="Times New Roman" w:hAnsi="Times New Roman"/>
          <w:noProof/>
        </w:rPr>
        <w:t>ш</w:t>
      </w:r>
      <w:r w:rsidRPr="003C51A5">
        <w:rPr>
          <w:rFonts w:ascii="Times New Roman" w:hAnsi="Times New Roman"/>
          <w:noProof/>
          <w:lang w:val="en-US"/>
        </w:rPr>
        <w:t>терско поље</w:t>
      </w:r>
      <w:r w:rsidRPr="003C51A5">
        <w:rPr>
          <w:rFonts w:ascii="Times New Roman" w:hAnsi="Times New Roman"/>
          <w:noProof/>
        </w:rPr>
        <w:t>ˮ</w:t>
      </w:r>
      <w:r w:rsidR="001B5DD7" w:rsidRPr="003C51A5">
        <w:rPr>
          <w:rFonts w:ascii="Times New Roman" w:hAnsi="Times New Roman"/>
          <w:noProof/>
        </w:rPr>
        <w:t xml:space="preserve"> </w:t>
      </w:r>
      <w:r w:rsidR="00AA5FCC" w:rsidRPr="003C51A5">
        <w:rPr>
          <w:rFonts w:ascii="Times New Roman" w:hAnsi="Times New Roman"/>
          <w:noProof/>
        </w:rPr>
        <w:t xml:space="preserve">на </w:t>
      </w:r>
      <w:r w:rsidR="00981E87" w:rsidRPr="003C51A5">
        <w:rPr>
          <w:rFonts w:ascii="Times New Roman" w:hAnsi="Times New Roman"/>
          <w:noProof/>
        </w:rPr>
        <w:t xml:space="preserve">Пештерској </w:t>
      </w:r>
      <w:r w:rsidR="00F20CEB" w:rsidRPr="003C51A5">
        <w:rPr>
          <w:rFonts w:ascii="Times New Roman" w:hAnsi="Times New Roman"/>
          <w:noProof/>
        </w:rPr>
        <w:t>висоравни</w:t>
      </w:r>
      <w:r w:rsidR="00C46E99" w:rsidRPr="003C51A5">
        <w:rPr>
          <w:rFonts w:ascii="Times New Roman" w:hAnsi="Times New Roman"/>
          <w:noProof/>
        </w:rPr>
        <w:t xml:space="preserve"> </w:t>
      </w:r>
      <w:r w:rsidR="00F20CEB" w:rsidRPr="003C51A5">
        <w:rPr>
          <w:rFonts w:ascii="Times New Roman" w:hAnsi="Times New Roman"/>
          <w:noProof/>
        </w:rPr>
        <w:t xml:space="preserve">на југозападу </w:t>
      </w:r>
      <w:r w:rsidR="00BC14F5" w:rsidRPr="003C51A5">
        <w:rPr>
          <w:rFonts w:ascii="Times New Roman" w:hAnsi="Times New Roman"/>
          <w:noProof/>
        </w:rPr>
        <w:t>Ср</w:t>
      </w:r>
      <w:r w:rsidR="00BD70B5" w:rsidRPr="003C51A5">
        <w:rPr>
          <w:rFonts w:ascii="Times New Roman" w:hAnsi="Times New Roman"/>
          <w:noProof/>
        </w:rPr>
        <w:t>бије</w:t>
      </w:r>
      <w:r w:rsidR="00BC14F5" w:rsidRPr="003C51A5">
        <w:rPr>
          <w:rFonts w:ascii="Times New Roman" w:hAnsi="Times New Roman"/>
          <w:noProof/>
        </w:rPr>
        <w:t xml:space="preserve"> </w:t>
      </w:r>
      <w:r w:rsidR="000C42F5" w:rsidRPr="003C51A5">
        <w:rPr>
          <w:rFonts w:ascii="Times New Roman" w:hAnsi="Times New Roman"/>
          <w:noProof/>
        </w:rPr>
        <w:t xml:space="preserve">проглашава се заштићеним подручјем </w:t>
      </w:r>
      <w:r w:rsidR="00085BB9" w:rsidRPr="003C51A5">
        <w:rPr>
          <w:rFonts w:ascii="Times New Roman" w:hAnsi="Times New Roman"/>
          <w:noProof/>
          <w:lang w:val="en-US"/>
        </w:rPr>
        <w:t>I</w:t>
      </w:r>
      <w:r w:rsidR="000C42F5" w:rsidRPr="003C51A5">
        <w:rPr>
          <w:rFonts w:ascii="Times New Roman" w:hAnsi="Times New Roman"/>
          <w:noProof/>
        </w:rPr>
        <w:t xml:space="preserve"> категорије </w:t>
      </w:r>
      <w:r w:rsidR="00085BB9" w:rsidRPr="003C51A5">
        <w:rPr>
          <w:rFonts w:ascii="Times New Roman" w:hAnsi="Times New Roman"/>
          <w:noProof/>
          <w:lang w:val="sr-Cyrl-RS"/>
        </w:rPr>
        <w:t>међународног</w:t>
      </w:r>
      <w:r w:rsidR="005A6D54" w:rsidRPr="003C51A5">
        <w:rPr>
          <w:rFonts w:ascii="Times New Roman" w:hAnsi="Times New Roman"/>
          <w:noProof/>
          <w:lang w:val="en-US"/>
        </w:rPr>
        <w:t xml:space="preserve"> </w:t>
      </w:r>
      <w:r w:rsidR="005A6D54" w:rsidRPr="003C51A5">
        <w:rPr>
          <w:rFonts w:ascii="Times New Roman" w:hAnsi="Times New Roman"/>
          <w:noProof/>
        </w:rPr>
        <w:t>и</w:t>
      </w:r>
      <w:r w:rsidR="000C42F5" w:rsidRPr="003C51A5">
        <w:rPr>
          <w:rFonts w:ascii="Times New Roman" w:hAnsi="Times New Roman"/>
          <w:noProof/>
        </w:rPr>
        <w:t xml:space="preserve"> </w:t>
      </w:r>
      <w:r w:rsidR="00085BB9" w:rsidRPr="003C51A5">
        <w:rPr>
          <w:rFonts w:ascii="Times New Roman" w:hAnsi="Times New Roman"/>
          <w:noProof/>
          <w:lang w:val="sr-Cyrl-RS"/>
        </w:rPr>
        <w:t xml:space="preserve">националног </w:t>
      </w:r>
      <w:r w:rsidR="000C42F5" w:rsidRPr="003C51A5">
        <w:rPr>
          <w:rFonts w:ascii="Times New Roman" w:hAnsi="Times New Roman"/>
          <w:noProof/>
        </w:rPr>
        <w:t xml:space="preserve">односно </w:t>
      </w:r>
      <w:r w:rsidR="00B1077F" w:rsidRPr="003C51A5">
        <w:rPr>
          <w:rFonts w:ascii="Times New Roman" w:hAnsi="Times New Roman"/>
          <w:noProof/>
          <w:lang w:val="sr-Cyrl-RS"/>
        </w:rPr>
        <w:t>изузетног</w:t>
      </w:r>
      <w:r w:rsidR="000C42F5" w:rsidRPr="003C51A5">
        <w:rPr>
          <w:rFonts w:ascii="Times New Roman" w:hAnsi="Times New Roman"/>
          <w:noProof/>
        </w:rPr>
        <w:t xml:space="preserve"> значаја,</w:t>
      </w:r>
      <w:r w:rsidR="008C0BCD" w:rsidRPr="003C51A5">
        <w:rPr>
          <w:rFonts w:ascii="Times New Roman" w:hAnsi="Times New Roman"/>
          <w:noProof/>
        </w:rPr>
        <w:t xml:space="preserve"> као</w:t>
      </w:r>
      <w:r w:rsidR="00F0662F" w:rsidRPr="003C51A5">
        <w:rPr>
          <w:rFonts w:ascii="Times New Roman" w:hAnsi="Times New Roman"/>
          <w:noProof/>
        </w:rPr>
        <w:t xml:space="preserve"> Специјални</w:t>
      </w:r>
      <w:r w:rsidR="008C0BCD" w:rsidRPr="003C51A5">
        <w:rPr>
          <w:rFonts w:ascii="Times New Roman" w:hAnsi="Times New Roman"/>
          <w:noProof/>
        </w:rPr>
        <w:t xml:space="preserve"> резерв</w:t>
      </w:r>
      <w:r w:rsidR="00F0662F" w:rsidRPr="003C51A5">
        <w:rPr>
          <w:rFonts w:ascii="Times New Roman" w:hAnsi="Times New Roman"/>
          <w:noProof/>
        </w:rPr>
        <w:t>ат</w:t>
      </w:r>
      <w:r w:rsidR="008C0BCD" w:rsidRPr="003C51A5">
        <w:rPr>
          <w:rFonts w:ascii="Times New Roman" w:hAnsi="Times New Roman"/>
          <w:noProof/>
        </w:rPr>
        <w:t xml:space="preserve"> природе</w:t>
      </w:r>
      <w:r w:rsidR="00F0662F" w:rsidRPr="003C51A5">
        <w:rPr>
          <w:rFonts w:ascii="Times New Roman" w:hAnsi="Times New Roman"/>
          <w:noProof/>
        </w:rPr>
        <w:t xml:space="preserve"> „</w:t>
      </w:r>
      <w:r w:rsidR="00B0312C" w:rsidRPr="003C51A5">
        <w:rPr>
          <w:rFonts w:ascii="Times New Roman" w:hAnsi="Times New Roman"/>
          <w:lang w:val="ru-RU"/>
        </w:rPr>
        <w:t>Пештерско поље</w:t>
      </w:r>
      <w:r w:rsidR="00A4689B" w:rsidRPr="003C51A5">
        <w:rPr>
          <w:rFonts w:ascii="Times New Roman" w:hAnsi="Times New Roman"/>
          <w:noProof/>
        </w:rPr>
        <w:t xml:space="preserve">ˮ </w:t>
      </w:r>
      <w:r w:rsidR="008C0BCD" w:rsidRPr="003C51A5">
        <w:rPr>
          <w:rFonts w:ascii="Times New Roman" w:hAnsi="Times New Roman"/>
          <w:noProof/>
        </w:rPr>
        <w:t>(у даљем тексту: Специјални резерват природе „</w:t>
      </w:r>
      <w:r w:rsidR="002A0666" w:rsidRPr="003C51A5">
        <w:rPr>
          <w:rFonts w:ascii="Times New Roman" w:hAnsi="Times New Roman"/>
          <w:lang w:val="en-US"/>
        </w:rPr>
        <w:t>Пе</w:t>
      </w:r>
      <w:r w:rsidR="00B410DF" w:rsidRPr="003C51A5">
        <w:rPr>
          <w:rFonts w:ascii="Times New Roman" w:hAnsi="Times New Roman"/>
        </w:rPr>
        <w:t>ш</w:t>
      </w:r>
      <w:r w:rsidR="002A0666" w:rsidRPr="003C51A5">
        <w:rPr>
          <w:rFonts w:ascii="Times New Roman" w:hAnsi="Times New Roman"/>
          <w:lang w:val="en-US"/>
        </w:rPr>
        <w:t>терско</w:t>
      </w:r>
      <w:r w:rsidR="00B410DF" w:rsidRPr="003C51A5">
        <w:rPr>
          <w:rFonts w:ascii="Times New Roman" w:hAnsi="Times New Roman"/>
        </w:rPr>
        <w:t xml:space="preserve"> поље</w:t>
      </w:r>
      <w:r w:rsidR="00F622B8">
        <w:rPr>
          <w:rFonts w:ascii="Times New Roman" w:hAnsi="Times New Roman"/>
        </w:rPr>
        <w:t>”</w:t>
      </w:r>
      <w:r w:rsidR="000C42F5" w:rsidRPr="003C51A5">
        <w:rPr>
          <w:rFonts w:ascii="Times New Roman" w:hAnsi="Times New Roman"/>
          <w:noProof/>
        </w:rPr>
        <w:t>).</w:t>
      </w:r>
    </w:p>
    <w:p w:rsidR="00F64C1C" w:rsidRDefault="00F64C1C">
      <w:pPr>
        <w:jc w:val="both"/>
        <w:rPr>
          <w:rFonts w:ascii="Times New Roman" w:hAnsi="Times New Roman"/>
          <w:lang w:val="ru-RU"/>
        </w:rPr>
      </w:pPr>
    </w:p>
    <w:p w:rsidR="0042500A" w:rsidRPr="003C51A5" w:rsidRDefault="0042500A">
      <w:pPr>
        <w:jc w:val="both"/>
        <w:rPr>
          <w:rFonts w:ascii="Times New Roman" w:hAnsi="Times New Roman"/>
          <w:lang w:val="ru-RU"/>
        </w:rPr>
      </w:pPr>
    </w:p>
    <w:p w:rsidR="00F64C1C" w:rsidRPr="003C51A5" w:rsidRDefault="00F64C1C">
      <w:pPr>
        <w:jc w:val="center"/>
        <w:rPr>
          <w:rFonts w:ascii="Times New Roman" w:hAnsi="Times New Roman"/>
          <w:lang w:val="ru-RU"/>
        </w:rPr>
      </w:pPr>
      <w:r w:rsidRPr="003C51A5">
        <w:rPr>
          <w:rFonts w:ascii="Times New Roman" w:hAnsi="Times New Roman"/>
          <w:lang w:val="ru-RU"/>
        </w:rPr>
        <w:t>Члан 2.</w:t>
      </w:r>
    </w:p>
    <w:p w:rsidR="0050546E" w:rsidRDefault="00AF77DF" w:rsidP="00A50F70">
      <w:pPr>
        <w:pStyle w:val="BodyTextIndent"/>
        <w:rPr>
          <w:rFonts w:ascii="Times New Roman" w:hAnsi="Times New Roman"/>
          <w:lang w:val="sr-Cyrl-RS"/>
        </w:rPr>
      </w:pPr>
      <w:bookmarkStart w:id="3" w:name="SADRZAJ_004"/>
      <w:bookmarkEnd w:id="2"/>
      <w:r w:rsidRPr="003C51A5">
        <w:rPr>
          <w:rFonts w:ascii="Times New Roman" w:hAnsi="Times New Roman"/>
        </w:rPr>
        <w:t>С</w:t>
      </w:r>
      <w:r w:rsidR="00B84DD6" w:rsidRPr="003C51A5">
        <w:rPr>
          <w:rFonts w:ascii="Times New Roman" w:hAnsi="Times New Roman"/>
          <w:lang w:val="en-US"/>
        </w:rPr>
        <w:t>пецијалн</w:t>
      </w:r>
      <w:r w:rsidR="0050546E">
        <w:rPr>
          <w:rFonts w:ascii="Times New Roman" w:hAnsi="Times New Roman"/>
        </w:rPr>
        <w:t>и</w:t>
      </w:r>
      <w:r w:rsidR="00B84DD6" w:rsidRPr="003C51A5">
        <w:rPr>
          <w:rFonts w:ascii="Times New Roman" w:hAnsi="Times New Roman"/>
          <w:lang w:val="en-US"/>
        </w:rPr>
        <w:t xml:space="preserve"> резерват природе </w:t>
      </w:r>
      <w:r w:rsidRPr="003C51A5">
        <w:rPr>
          <w:rFonts w:ascii="Times New Roman" w:hAnsi="Times New Roman"/>
          <w:lang w:val="en-US"/>
        </w:rPr>
        <w:t>„</w:t>
      </w:r>
      <w:r w:rsidRPr="003C51A5">
        <w:rPr>
          <w:rFonts w:ascii="Times New Roman" w:hAnsi="Times New Roman"/>
        </w:rPr>
        <w:t>Пеште</w:t>
      </w:r>
      <w:r w:rsidR="008B7444" w:rsidRPr="003C51A5">
        <w:rPr>
          <w:rFonts w:ascii="Times New Roman" w:hAnsi="Times New Roman"/>
        </w:rPr>
        <w:t>рско поље</w:t>
      </w:r>
      <w:r w:rsidR="0050546E">
        <w:rPr>
          <w:rFonts w:ascii="Times New Roman" w:hAnsi="Times New Roman"/>
          <w:lang w:val="en-US"/>
        </w:rPr>
        <w:t>”</w:t>
      </w:r>
      <w:r w:rsidR="0050546E">
        <w:rPr>
          <w:rFonts w:ascii="Times New Roman" w:hAnsi="Times New Roman"/>
        </w:rPr>
        <w:t xml:space="preserve"> </w:t>
      </w:r>
      <w:r w:rsidRPr="003C51A5">
        <w:rPr>
          <w:rFonts w:ascii="Times New Roman" w:hAnsi="Times New Roman"/>
          <w:lang w:val="en-US"/>
        </w:rPr>
        <w:t>ставља се под заштиту</w:t>
      </w:r>
      <w:r w:rsidR="00E7662D" w:rsidRPr="003C51A5">
        <w:rPr>
          <w:rFonts w:ascii="Times New Roman" w:hAnsi="Times New Roman"/>
          <w:lang w:val="sr-Cyrl-RS"/>
        </w:rPr>
        <w:t xml:space="preserve"> ради очувања</w:t>
      </w:r>
      <w:r w:rsidR="003467E9">
        <w:rPr>
          <w:rFonts w:ascii="Times New Roman" w:hAnsi="Times New Roman"/>
          <w:lang w:val="sr-Cyrl-RS"/>
        </w:rPr>
        <w:t>:</w:t>
      </w:r>
      <w:r w:rsidR="00E7662D" w:rsidRPr="003C51A5">
        <w:rPr>
          <w:rFonts w:ascii="Times New Roman" w:hAnsi="Times New Roman"/>
          <w:lang w:val="sr-Cyrl-RS"/>
        </w:rPr>
        <w:t xml:space="preserve"> </w:t>
      </w:r>
      <w:r w:rsidR="00085BB9" w:rsidRPr="003C51A5">
        <w:rPr>
          <w:rFonts w:ascii="Times New Roman" w:hAnsi="Times New Roman"/>
          <w:lang w:val="sr-Cyrl-RS"/>
        </w:rPr>
        <w:t>репрезентативних и јединствених одлика биодиверзитета и геодиверзитета</w:t>
      </w:r>
      <w:r w:rsidR="003467E9">
        <w:rPr>
          <w:rFonts w:ascii="Times New Roman" w:hAnsi="Times New Roman"/>
          <w:lang w:val="sr-Cyrl-RS"/>
        </w:rPr>
        <w:t>;</w:t>
      </w:r>
      <w:r w:rsidR="003F2ED6" w:rsidRPr="003C51A5">
        <w:rPr>
          <w:rFonts w:ascii="Times New Roman" w:hAnsi="Times New Roman"/>
          <w:lang w:val="sr-Cyrl-RS"/>
        </w:rPr>
        <w:t xml:space="preserve"> једног од највећих </w:t>
      </w:r>
      <w:r w:rsidR="001313E6" w:rsidRPr="003C51A5">
        <w:rPr>
          <w:rFonts w:ascii="Times New Roman" w:hAnsi="Times New Roman"/>
          <w:lang w:val="sr-Cyrl-RS"/>
        </w:rPr>
        <w:t xml:space="preserve">преосталих </w:t>
      </w:r>
      <w:r w:rsidR="003F2ED6" w:rsidRPr="003C51A5">
        <w:rPr>
          <w:rFonts w:ascii="Times New Roman" w:hAnsi="Times New Roman"/>
        </w:rPr>
        <w:t>брдско-планинск</w:t>
      </w:r>
      <w:r w:rsidR="003F2ED6" w:rsidRPr="003C51A5">
        <w:rPr>
          <w:rFonts w:ascii="Times New Roman" w:hAnsi="Times New Roman"/>
          <w:lang w:val="sr-Cyrl-RS"/>
        </w:rPr>
        <w:t>их</w:t>
      </w:r>
      <w:r w:rsidR="003F2ED6" w:rsidRPr="003C51A5">
        <w:rPr>
          <w:rFonts w:ascii="Times New Roman" w:hAnsi="Times New Roman"/>
        </w:rPr>
        <w:t xml:space="preserve"> тресавск</w:t>
      </w:r>
      <w:r w:rsidR="003F2ED6" w:rsidRPr="003C51A5">
        <w:rPr>
          <w:rFonts w:ascii="Times New Roman" w:hAnsi="Times New Roman"/>
          <w:lang w:val="sr-Cyrl-RS"/>
        </w:rPr>
        <w:t>их</w:t>
      </w:r>
      <w:r w:rsidR="003F2ED6" w:rsidRPr="003C51A5">
        <w:rPr>
          <w:rFonts w:ascii="Times New Roman" w:hAnsi="Times New Roman"/>
        </w:rPr>
        <w:t xml:space="preserve"> комплекс</w:t>
      </w:r>
      <w:r w:rsidR="003F2ED6" w:rsidRPr="003C51A5">
        <w:rPr>
          <w:rFonts w:ascii="Times New Roman" w:hAnsi="Times New Roman"/>
          <w:lang w:val="sr-Cyrl-RS"/>
        </w:rPr>
        <w:t>а у Србији и</w:t>
      </w:r>
      <w:r w:rsidR="003F2ED6" w:rsidRPr="003C51A5">
        <w:rPr>
          <w:rFonts w:ascii="Times New Roman" w:hAnsi="Times New Roman"/>
        </w:rPr>
        <w:t xml:space="preserve"> на Балкану</w:t>
      </w:r>
      <w:r w:rsidR="003F2ED6" w:rsidRPr="003C51A5">
        <w:rPr>
          <w:rFonts w:ascii="Times New Roman" w:hAnsi="Times New Roman"/>
          <w:lang w:val="sr-Cyrl-RS"/>
        </w:rPr>
        <w:t xml:space="preserve"> где су </w:t>
      </w:r>
      <w:r w:rsidR="00D1550A" w:rsidRPr="003C51A5">
        <w:rPr>
          <w:rFonts w:ascii="Times New Roman" w:hAnsi="Times New Roman"/>
        </w:rPr>
        <w:t xml:space="preserve">уточиште </w:t>
      </w:r>
      <w:r w:rsidR="003F2ED6" w:rsidRPr="003C51A5">
        <w:rPr>
          <w:rFonts w:ascii="Times New Roman" w:hAnsi="Times New Roman"/>
        </w:rPr>
        <w:t xml:space="preserve">нашле бројне </w:t>
      </w:r>
      <w:r w:rsidR="001313E6" w:rsidRPr="003C51A5">
        <w:rPr>
          <w:rFonts w:ascii="Times New Roman" w:hAnsi="Times New Roman"/>
          <w:lang w:val="sr-Cyrl-RS"/>
        </w:rPr>
        <w:t xml:space="preserve">реликтне, ендемичне, </w:t>
      </w:r>
      <w:r w:rsidR="00D1550A" w:rsidRPr="003C51A5">
        <w:rPr>
          <w:rFonts w:ascii="Times New Roman" w:hAnsi="Times New Roman"/>
          <w:lang w:val="sr-Cyrl-RS"/>
        </w:rPr>
        <w:t xml:space="preserve">ретке и угрожене, </w:t>
      </w:r>
      <w:r w:rsidR="003F2ED6" w:rsidRPr="003C51A5">
        <w:rPr>
          <w:rFonts w:ascii="Times New Roman" w:hAnsi="Times New Roman"/>
          <w:lang w:val="sr-Cyrl-RS"/>
        </w:rPr>
        <w:t>националн</w:t>
      </w:r>
      <w:r w:rsidR="00D1550A" w:rsidRPr="003C51A5">
        <w:rPr>
          <w:rFonts w:ascii="Times New Roman" w:hAnsi="Times New Roman"/>
          <w:lang w:val="sr-Cyrl-RS"/>
        </w:rPr>
        <w:t>о</w:t>
      </w:r>
      <w:r w:rsidR="003F2ED6" w:rsidRPr="003C51A5">
        <w:rPr>
          <w:rFonts w:ascii="Times New Roman" w:hAnsi="Times New Roman"/>
          <w:lang w:val="sr-Cyrl-RS"/>
        </w:rPr>
        <w:t xml:space="preserve"> и међународно значајне</w:t>
      </w:r>
      <w:r w:rsidR="003F2ED6" w:rsidRPr="003C51A5">
        <w:rPr>
          <w:rFonts w:ascii="Times New Roman" w:hAnsi="Times New Roman"/>
        </w:rPr>
        <w:t xml:space="preserve"> врсте флоре и фауне</w:t>
      </w:r>
      <w:r w:rsidR="00E03A4C" w:rsidRPr="003C51A5">
        <w:rPr>
          <w:rFonts w:ascii="Times New Roman" w:hAnsi="Times New Roman"/>
          <w:lang w:val="en-US"/>
        </w:rPr>
        <w:t xml:space="preserve"> </w:t>
      </w:r>
      <w:r w:rsidR="003936F2" w:rsidRPr="003C51A5">
        <w:rPr>
          <w:rFonts w:ascii="Times New Roman" w:hAnsi="Times New Roman"/>
          <w:lang w:val="sr-Cyrl-RS"/>
        </w:rPr>
        <w:t>као што су</w:t>
      </w:r>
      <w:r w:rsidR="001313E6" w:rsidRPr="003C51A5">
        <w:rPr>
          <w:rFonts w:ascii="Times New Roman" w:hAnsi="Times New Roman"/>
          <w:lang w:val="sr-Cyrl-RS"/>
        </w:rPr>
        <w:t>:</w:t>
      </w:r>
      <w:r w:rsidR="00D1550A" w:rsidRPr="003C51A5">
        <w:rPr>
          <w:rFonts w:ascii="Times New Roman" w:hAnsi="Times New Roman"/>
          <w:lang w:val="sr-Cyrl-RS"/>
        </w:rPr>
        <w:t xml:space="preserve"> </w:t>
      </w:r>
      <w:r w:rsidR="00D1550A" w:rsidRPr="003C51A5">
        <w:rPr>
          <w:rFonts w:ascii="Times New Roman" w:hAnsi="Times New Roman"/>
        </w:rPr>
        <w:t xml:space="preserve">барски тролист </w:t>
      </w:r>
      <w:r w:rsidR="00D1550A" w:rsidRPr="003C51A5">
        <w:rPr>
          <w:rFonts w:ascii="Times New Roman" w:hAnsi="Times New Roman"/>
          <w:i/>
          <w:lang w:val="en-US"/>
        </w:rPr>
        <w:t>Menyanthes</w:t>
      </w:r>
      <w:r w:rsidR="00D1550A" w:rsidRPr="003C51A5">
        <w:rPr>
          <w:rFonts w:ascii="Times New Roman" w:hAnsi="Times New Roman"/>
          <w:i/>
        </w:rPr>
        <w:t xml:space="preserve"> </w:t>
      </w:r>
      <w:r w:rsidR="000D3DBF" w:rsidRPr="003C51A5">
        <w:rPr>
          <w:rFonts w:ascii="Times New Roman" w:hAnsi="Times New Roman"/>
          <w:i/>
          <w:lang w:val="en-US"/>
        </w:rPr>
        <w:t>trifoliate</w:t>
      </w:r>
      <w:r w:rsidR="000D3DBF" w:rsidRPr="003C51A5">
        <w:rPr>
          <w:rFonts w:ascii="Times New Roman" w:hAnsi="Times New Roman"/>
        </w:rPr>
        <w:t>,</w:t>
      </w:r>
      <w:r w:rsidR="00D1550A" w:rsidRPr="003C51A5">
        <w:rPr>
          <w:rFonts w:ascii="Times New Roman" w:hAnsi="Times New Roman"/>
        </w:rPr>
        <w:t xml:space="preserve"> барски ушљивац</w:t>
      </w:r>
      <w:r w:rsidR="00A82BED" w:rsidRPr="003C51A5">
        <w:rPr>
          <w:rFonts w:ascii="Times New Roman" w:hAnsi="Times New Roman"/>
        </w:rPr>
        <w:t xml:space="preserve"> </w:t>
      </w:r>
      <w:r w:rsidR="00D1550A" w:rsidRPr="003C51A5">
        <w:rPr>
          <w:rFonts w:ascii="Times New Roman" w:hAnsi="Times New Roman"/>
          <w:i/>
          <w:lang w:val="en-US"/>
        </w:rPr>
        <w:t>Pedicularis</w:t>
      </w:r>
      <w:r w:rsidR="00D1550A" w:rsidRPr="003C51A5">
        <w:rPr>
          <w:rFonts w:ascii="Times New Roman" w:hAnsi="Times New Roman"/>
          <w:i/>
        </w:rPr>
        <w:t xml:space="preserve"> </w:t>
      </w:r>
      <w:r w:rsidR="00D1550A" w:rsidRPr="003C51A5">
        <w:rPr>
          <w:rFonts w:ascii="Times New Roman" w:hAnsi="Times New Roman"/>
          <w:i/>
          <w:lang w:val="en-US"/>
        </w:rPr>
        <w:t>palustris</w:t>
      </w:r>
      <w:r w:rsidR="000D3DBF" w:rsidRPr="003C51A5">
        <w:rPr>
          <w:rFonts w:ascii="Times New Roman" w:hAnsi="Times New Roman"/>
          <w:i/>
        </w:rPr>
        <w:t>,</w:t>
      </w:r>
      <w:r w:rsidR="002C7609" w:rsidRPr="003C51A5">
        <w:rPr>
          <w:rFonts w:ascii="Times New Roman" w:hAnsi="Times New Roman"/>
          <w:i/>
          <w:lang w:val="sr-Cyrl-RS"/>
        </w:rPr>
        <w:t xml:space="preserve"> </w:t>
      </w:r>
      <w:r w:rsidR="002C7609" w:rsidRPr="003C51A5">
        <w:rPr>
          <w:rFonts w:ascii="Times New Roman" w:hAnsi="Times New Roman"/>
        </w:rPr>
        <w:t xml:space="preserve">мала мешинарка </w:t>
      </w:r>
      <w:r w:rsidR="002C7609" w:rsidRPr="003C51A5">
        <w:rPr>
          <w:rFonts w:ascii="Times New Roman" w:hAnsi="Times New Roman"/>
          <w:i/>
        </w:rPr>
        <w:t>Utricularia minor</w:t>
      </w:r>
      <w:r w:rsidR="00A82BED" w:rsidRPr="003C51A5">
        <w:rPr>
          <w:rFonts w:ascii="Times New Roman" w:hAnsi="Times New Roman"/>
          <w:lang w:val="sr-Cyrl-RS"/>
        </w:rPr>
        <w:t xml:space="preserve"> чије је ово</w:t>
      </w:r>
      <w:r w:rsidR="000D3DBF" w:rsidRPr="003C51A5">
        <w:rPr>
          <w:rFonts w:ascii="Times New Roman" w:hAnsi="Times New Roman"/>
          <w:lang w:val="sr-Cyrl-RS"/>
        </w:rPr>
        <w:t xml:space="preserve"> </w:t>
      </w:r>
      <w:r w:rsidR="002C7609" w:rsidRPr="003C51A5">
        <w:rPr>
          <w:rFonts w:ascii="Times New Roman" w:hAnsi="Times New Roman"/>
          <w:lang w:val="sr-Cyrl-RS"/>
        </w:rPr>
        <w:t>једино преостало станиште у Србији</w:t>
      </w:r>
      <w:r w:rsidR="000D3DBF" w:rsidRPr="003C51A5">
        <w:rPr>
          <w:rFonts w:ascii="Times New Roman" w:hAnsi="Times New Roman"/>
          <w:lang w:val="sr-Cyrl-RS"/>
        </w:rPr>
        <w:t>,</w:t>
      </w:r>
      <w:r w:rsidR="002C7609" w:rsidRPr="003C51A5">
        <w:rPr>
          <w:rFonts w:ascii="Times New Roman" w:hAnsi="Times New Roman"/>
          <w:bCs/>
        </w:rPr>
        <w:t xml:space="preserve"> прдавац  </w:t>
      </w:r>
      <w:r w:rsidR="002C7609" w:rsidRPr="003C51A5">
        <w:rPr>
          <w:rFonts w:ascii="Times New Roman" w:hAnsi="Times New Roman"/>
          <w:bCs/>
          <w:i/>
          <w:lang w:val="sr-Latn-CS"/>
        </w:rPr>
        <w:t>Crex crex</w:t>
      </w:r>
      <w:r w:rsidR="000D3DBF" w:rsidRPr="003C51A5">
        <w:rPr>
          <w:rFonts w:ascii="Times New Roman" w:hAnsi="Times New Roman"/>
          <w:bCs/>
          <w:i/>
        </w:rPr>
        <w:t>,</w:t>
      </w:r>
      <w:r w:rsidR="002C7609" w:rsidRPr="003C51A5">
        <w:rPr>
          <w:rFonts w:ascii="Times New Roman" w:hAnsi="Times New Roman"/>
          <w:bCs/>
          <w:i/>
          <w:lang w:val="sr-Cyrl-RS"/>
        </w:rPr>
        <w:t xml:space="preserve"> </w:t>
      </w:r>
      <w:r w:rsidR="002C7609" w:rsidRPr="003C51A5">
        <w:rPr>
          <w:rFonts w:ascii="Times New Roman" w:hAnsi="Times New Roman"/>
          <w:bCs/>
        </w:rPr>
        <w:t xml:space="preserve">ритска сова </w:t>
      </w:r>
      <w:r w:rsidR="002C7609" w:rsidRPr="003C51A5">
        <w:rPr>
          <w:rFonts w:ascii="Times New Roman" w:hAnsi="Times New Roman"/>
          <w:bCs/>
          <w:i/>
        </w:rPr>
        <w:t>Asio flameus</w:t>
      </w:r>
      <w:r w:rsidR="000D3DBF" w:rsidRPr="003C51A5">
        <w:rPr>
          <w:rFonts w:ascii="Times New Roman" w:hAnsi="Times New Roman"/>
          <w:bCs/>
          <w:i/>
        </w:rPr>
        <w:t>,</w:t>
      </w:r>
      <w:r w:rsidR="002C7609" w:rsidRPr="003C51A5">
        <w:rPr>
          <w:rFonts w:ascii="Times New Roman" w:hAnsi="Times New Roman"/>
          <w:bCs/>
          <w:i/>
          <w:lang w:val="sr-Cyrl-RS"/>
        </w:rPr>
        <w:t xml:space="preserve"> </w:t>
      </w:r>
      <w:r w:rsidR="002C7609" w:rsidRPr="003C51A5">
        <w:rPr>
          <w:rFonts w:ascii="Times New Roman" w:hAnsi="Times New Roman"/>
          <w:bCs/>
        </w:rPr>
        <w:t>планински мрмољак</w:t>
      </w:r>
      <w:r w:rsidR="002C7609" w:rsidRPr="003C51A5">
        <w:rPr>
          <w:rFonts w:ascii="Times New Roman" w:hAnsi="Times New Roman"/>
          <w:bCs/>
          <w:i/>
        </w:rPr>
        <w:t xml:space="preserve"> </w:t>
      </w:r>
      <w:r w:rsidR="002C7609" w:rsidRPr="003C51A5">
        <w:rPr>
          <w:rFonts w:ascii="Times New Roman" w:hAnsi="Times New Roman"/>
          <w:i/>
          <w:lang w:val="en-US"/>
        </w:rPr>
        <w:t>Triturus</w:t>
      </w:r>
      <w:r w:rsidR="002C7609" w:rsidRPr="003C51A5">
        <w:rPr>
          <w:rFonts w:ascii="Times New Roman" w:hAnsi="Times New Roman"/>
          <w:i/>
        </w:rPr>
        <w:t xml:space="preserve"> </w:t>
      </w:r>
      <w:r w:rsidR="002C7609" w:rsidRPr="003C51A5">
        <w:rPr>
          <w:rFonts w:ascii="Times New Roman" w:hAnsi="Times New Roman"/>
          <w:i/>
          <w:lang w:val="en-US"/>
        </w:rPr>
        <w:t>alpestris</w:t>
      </w:r>
      <w:r w:rsidR="000D3DBF" w:rsidRPr="003C51A5">
        <w:rPr>
          <w:rFonts w:ascii="Times New Roman" w:hAnsi="Times New Roman"/>
          <w:i/>
        </w:rPr>
        <w:t>,</w:t>
      </w:r>
      <w:r w:rsidR="002C7609" w:rsidRPr="003C51A5">
        <w:rPr>
          <w:rFonts w:ascii="Times New Roman" w:hAnsi="Times New Roman"/>
          <w:i/>
          <w:lang w:val="sr-Cyrl-RS"/>
        </w:rPr>
        <w:t xml:space="preserve"> </w:t>
      </w:r>
      <w:r w:rsidR="000D3DBF" w:rsidRPr="003C51A5">
        <w:rPr>
          <w:rFonts w:ascii="Times New Roman" w:hAnsi="Times New Roman"/>
          <w:lang w:val="sr-Cyrl-RS"/>
        </w:rPr>
        <w:t xml:space="preserve">стеноендемит овог подручја пештерски пуж </w:t>
      </w:r>
      <w:r w:rsidR="000D3DBF" w:rsidRPr="003C51A5">
        <w:rPr>
          <w:rFonts w:ascii="Times New Roman" w:hAnsi="Times New Roman"/>
          <w:i/>
          <w:lang w:val="en-US"/>
        </w:rPr>
        <w:t>Bythinella pesterica</w:t>
      </w:r>
      <w:r w:rsidR="000D3DBF" w:rsidRPr="003C51A5">
        <w:rPr>
          <w:rFonts w:ascii="Times New Roman" w:hAnsi="Times New Roman"/>
          <w:i/>
        </w:rPr>
        <w:t>,</w:t>
      </w:r>
      <w:r w:rsidR="000D3DBF" w:rsidRPr="003C51A5">
        <w:rPr>
          <w:rFonts w:ascii="Times New Roman" w:hAnsi="Times New Roman"/>
          <w:lang w:val="sr-Cyrl-RS"/>
        </w:rPr>
        <w:t xml:space="preserve"> </w:t>
      </w:r>
      <w:r w:rsidR="00081C8D">
        <w:rPr>
          <w:rFonts w:ascii="Times New Roman" w:hAnsi="Times New Roman"/>
          <w:lang w:val="sr-Cyrl-RS"/>
        </w:rPr>
        <w:t>десет</w:t>
      </w:r>
      <w:r w:rsidR="00CF47A2" w:rsidRPr="003C51A5">
        <w:rPr>
          <w:rFonts w:ascii="Times New Roman" w:hAnsi="Times New Roman"/>
          <w:lang w:val="sr-Cyrl-RS"/>
        </w:rPr>
        <w:t xml:space="preserve"> врста тврдокрилаца, </w:t>
      </w:r>
      <w:r w:rsidR="00081C8D">
        <w:rPr>
          <w:rFonts w:ascii="Times New Roman" w:hAnsi="Times New Roman"/>
          <w:lang w:val="sr-Cyrl-RS"/>
        </w:rPr>
        <w:t>две</w:t>
      </w:r>
      <w:r w:rsidR="00133373" w:rsidRPr="003C51A5">
        <w:rPr>
          <w:rFonts w:ascii="Times New Roman" w:hAnsi="Times New Roman"/>
          <w:lang w:val="sr-Cyrl-RS"/>
        </w:rPr>
        <w:t xml:space="preserve"> врсте водених гриња, </w:t>
      </w:r>
      <w:r w:rsidR="00081C8D">
        <w:rPr>
          <w:rFonts w:ascii="Times New Roman" w:hAnsi="Times New Roman"/>
          <w:lang w:val="sr-Cyrl-RS"/>
        </w:rPr>
        <w:t>две</w:t>
      </w:r>
      <w:r w:rsidR="00A24190" w:rsidRPr="003C51A5">
        <w:rPr>
          <w:rFonts w:ascii="Times New Roman" w:hAnsi="Times New Roman"/>
          <w:lang w:val="sr-Latn-RS"/>
        </w:rPr>
        <w:t xml:space="preserve"> </w:t>
      </w:r>
      <w:r w:rsidR="00A24190" w:rsidRPr="003C51A5">
        <w:rPr>
          <w:rFonts w:ascii="Times New Roman" w:hAnsi="Times New Roman"/>
          <w:lang w:val="sr-Cyrl-RS"/>
        </w:rPr>
        <w:t xml:space="preserve">врсте слатководних пужева и </w:t>
      </w:r>
      <w:r w:rsidR="00081C8D">
        <w:rPr>
          <w:rFonts w:ascii="Times New Roman" w:hAnsi="Times New Roman"/>
          <w:lang w:val="sr-Cyrl-RS"/>
        </w:rPr>
        <w:t>шест</w:t>
      </w:r>
      <w:r w:rsidR="00CF47A2" w:rsidRPr="003C51A5">
        <w:rPr>
          <w:rFonts w:ascii="Times New Roman" w:hAnsi="Times New Roman"/>
          <w:lang w:val="sr-Cyrl-RS"/>
        </w:rPr>
        <w:t xml:space="preserve"> врста слатководних шкољки</w:t>
      </w:r>
      <w:r w:rsidR="00133373" w:rsidRPr="003C51A5">
        <w:rPr>
          <w:rFonts w:ascii="Times New Roman" w:hAnsi="Times New Roman"/>
          <w:lang w:val="sr-Cyrl-RS"/>
        </w:rPr>
        <w:t xml:space="preserve"> за фауну Србије </w:t>
      </w:r>
      <w:r w:rsidR="001313E6" w:rsidRPr="003C51A5">
        <w:rPr>
          <w:rFonts w:ascii="Times New Roman" w:hAnsi="Times New Roman"/>
          <w:lang w:val="sr-Cyrl-RS"/>
        </w:rPr>
        <w:t xml:space="preserve">познатих </w:t>
      </w:r>
      <w:r w:rsidR="00133373" w:rsidRPr="003C51A5">
        <w:rPr>
          <w:rFonts w:ascii="Times New Roman" w:hAnsi="Times New Roman"/>
          <w:lang w:val="sr-Cyrl-RS"/>
        </w:rPr>
        <w:t xml:space="preserve">само </w:t>
      </w:r>
      <w:r w:rsidR="00CF1981" w:rsidRPr="003C51A5">
        <w:rPr>
          <w:rFonts w:ascii="Times New Roman" w:hAnsi="Times New Roman"/>
          <w:lang w:val="sr-Cyrl-RS"/>
        </w:rPr>
        <w:t>н</w:t>
      </w:r>
      <w:r w:rsidR="00133373" w:rsidRPr="003C51A5">
        <w:rPr>
          <w:rFonts w:ascii="Times New Roman" w:hAnsi="Times New Roman"/>
          <w:lang w:val="sr-Cyrl-RS"/>
        </w:rPr>
        <w:t>а ов</w:t>
      </w:r>
      <w:r w:rsidR="001313E6" w:rsidRPr="003C51A5">
        <w:rPr>
          <w:rFonts w:ascii="Times New Roman" w:hAnsi="Times New Roman"/>
          <w:lang w:val="sr-Cyrl-RS"/>
        </w:rPr>
        <w:t>о</w:t>
      </w:r>
      <w:r w:rsidR="00CF1981" w:rsidRPr="003C51A5">
        <w:rPr>
          <w:rFonts w:ascii="Times New Roman" w:hAnsi="Times New Roman"/>
          <w:lang w:val="sr-Cyrl-RS"/>
        </w:rPr>
        <w:t>м</w:t>
      </w:r>
      <w:r w:rsidR="00133373" w:rsidRPr="003C51A5">
        <w:rPr>
          <w:rFonts w:ascii="Times New Roman" w:hAnsi="Times New Roman"/>
          <w:lang w:val="sr-Cyrl-RS"/>
        </w:rPr>
        <w:t xml:space="preserve"> простор</w:t>
      </w:r>
      <w:r w:rsidR="00CF1981" w:rsidRPr="003C51A5">
        <w:rPr>
          <w:rFonts w:ascii="Times New Roman" w:hAnsi="Times New Roman"/>
          <w:lang w:val="sr-Cyrl-RS"/>
        </w:rPr>
        <w:t>у</w:t>
      </w:r>
      <w:r w:rsidR="000D3DBF" w:rsidRPr="003C51A5">
        <w:rPr>
          <w:rFonts w:ascii="Times New Roman" w:hAnsi="Times New Roman"/>
          <w:lang w:val="sr-Cyrl-RS"/>
        </w:rPr>
        <w:t>,</w:t>
      </w:r>
      <w:r w:rsidR="003F2ED6" w:rsidRPr="003C51A5">
        <w:rPr>
          <w:rFonts w:ascii="Times New Roman" w:hAnsi="Times New Roman"/>
          <w:lang w:val="en-US"/>
        </w:rPr>
        <w:t xml:space="preserve"> 39 биљних</w:t>
      </w:r>
      <w:r w:rsidR="003F2ED6" w:rsidRPr="003C51A5">
        <w:rPr>
          <w:rFonts w:ascii="Times New Roman" w:hAnsi="Times New Roman"/>
        </w:rPr>
        <w:t xml:space="preserve"> </w:t>
      </w:r>
      <w:r w:rsidR="003F2ED6" w:rsidRPr="003C51A5">
        <w:rPr>
          <w:rFonts w:ascii="Times New Roman" w:hAnsi="Times New Roman"/>
          <w:lang w:val="en-US"/>
        </w:rPr>
        <w:t>заједница</w:t>
      </w:r>
      <w:r w:rsidR="003F2ED6" w:rsidRPr="003C51A5">
        <w:rPr>
          <w:rFonts w:ascii="Times New Roman" w:hAnsi="Times New Roman"/>
          <w:lang w:val="sr-Cyrl-RS"/>
        </w:rPr>
        <w:t xml:space="preserve"> тресавск</w:t>
      </w:r>
      <w:r w:rsidR="00D1550A" w:rsidRPr="003C51A5">
        <w:rPr>
          <w:rFonts w:ascii="Times New Roman" w:hAnsi="Times New Roman"/>
          <w:lang w:val="sr-Cyrl-RS"/>
        </w:rPr>
        <w:t xml:space="preserve">е, </w:t>
      </w:r>
      <w:r w:rsidR="003F2ED6" w:rsidRPr="003C51A5">
        <w:rPr>
          <w:rFonts w:ascii="Times New Roman" w:hAnsi="Times New Roman"/>
          <w:lang w:val="sr-Cyrl-RS"/>
        </w:rPr>
        <w:t xml:space="preserve">мочварне, водене, ливадске, пашњачке, </w:t>
      </w:r>
      <w:r w:rsidR="003F2ED6" w:rsidRPr="003C51A5">
        <w:rPr>
          <w:rFonts w:ascii="Times New Roman" w:hAnsi="Times New Roman"/>
        </w:rPr>
        <w:t>шумск</w:t>
      </w:r>
      <w:r w:rsidR="003F2ED6" w:rsidRPr="003C51A5">
        <w:rPr>
          <w:rFonts w:ascii="Times New Roman" w:hAnsi="Times New Roman"/>
          <w:lang w:val="sr-Cyrl-RS"/>
        </w:rPr>
        <w:t>е и спорадично рудералне</w:t>
      </w:r>
      <w:r w:rsidR="003467E9">
        <w:rPr>
          <w:rFonts w:ascii="Times New Roman" w:hAnsi="Times New Roman"/>
          <w:lang w:val="sr-Cyrl-RS"/>
        </w:rPr>
        <w:t xml:space="preserve"> вегетације; </w:t>
      </w:r>
      <w:r w:rsidR="001313E6" w:rsidRPr="003C51A5">
        <w:rPr>
          <w:rFonts w:ascii="Times New Roman" w:hAnsi="Times New Roman"/>
        </w:rPr>
        <w:t>низ</w:t>
      </w:r>
      <w:r w:rsidR="001313E6" w:rsidRPr="003C51A5">
        <w:rPr>
          <w:rFonts w:ascii="Times New Roman" w:hAnsi="Times New Roman"/>
          <w:lang w:val="sr-Cyrl-RS"/>
        </w:rPr>
        <w:t>а</w:t>
      </w:r>
      <w:r w:rsidR="001313E6" w:rsidRPr="003C51A5">
        <w:rPr>
          <w:rFonts w:ascii="Times New Roman" w:hAnsi="Times New Roman"/>
        </w:rPr>
        <w:t xml:space="preserve"> геоморфолошких одлика</w:t>
      </w:r>
      <w:r w:rsidR="0037063E" w:rsidRPr="003C51A5">
        <w:rPr>
          <w:rFonts w:ascii="Times New Roman" w:hAnsi="Times New Roman"/>
        </w:rPr>
        <w:t xml:space="preserve"> </w:t>
      </w:r>
      <w:r w:rsidR="002B668B" w:rsidRPr="003C51A5">
        <w:rPr>
          <w:rFonts w:ascii="Times New Roman" w:hAnsi="Times New Roman"/>
          <w:lang w:val="sr-Cyrl-RS"/>
        </w:rPr>
        <w:t xml:space="preserve">као што су </w:t>
      </w:r>
      <w:r w:rsidR="001313E6" w:rsidRPr="003C51A5">
        <w:rPr>
          <w:rFonts w:ascii="Times New Roman" w:hAnsi="Times New Roman"/>
        </w:rPr>
        <w:t>кречњачки хумови, понори, мразне травне хумке-туфури, мразним процесом разривене тресавске површине, солифлукционе терасете, травни прстенови, мигрирајући бусенови и крашко-нивационе депресије</w:t>
      </w:r>
      <w:r w:rsidR="00693B0C" w:rsidRPr="003C51A5">
        <w:rPr>
          <w:rFonts w:ascii="Times New Roman" w:hAnsi="Times New Roman"/>
          <w:lang w:val="sr-Cyrl-RS"/>
        </w:rPr>
        <w:t>.</w:t>
      </w:r>
    </w:p>
    <w:p w:rsidR="0042500A" w:rsidRPr="003C51A5" w:rsidRDefault="00D1550A" w:rsidP="0042500A">
      <w:pPr>
        <w:pStyle w:val="BodyTextIndent"/>
        <w:rPr>
          <w:rFonts w:ascii="Times New Roman" w:hAnsi="Times New Roman"/>
          <w:lang w:val="sr-Cyrl-RS"/>
        </w:rPr>
      </w:pPr>
      <w:r w:rsidRPr="003C51A5">
        <w:rPr>
          <w:rFonts w:ascii="Times New Roman" w:hAnsi="Times New Roman"/>
          <w:lang w:val="sr-Cyrl-RS"/>
        </w:rPr>
        <w:t xml:space="preserve"> </w:t>
      </w:r>
    </w:p>
    <w:p w:rsidR="00F64C1C" w:rsidRPr="003C51A5" w:rsidRDefault="00F64C1C">
      <w:pPr>
        <w:jc w:val="center"/>
        <w:rPr>
          <w:rFonts w:ascii="Times New Roman" w:hAnsi="Times New Roman"/>
          <w:lang w:val="ru-RU"/>
        </w:rPr>
      </w:pPr>
      <w:r w:rsidRPr="003C51A5">
        <w:rPr>
          <w:rFonts w:ascii="Times New Roman" w:hAnsi="Times New Roman"/>
          <w:lang w:val="ru-RU"/>
        </w:rPr>
        <w:t>Члан 3.</w:t>
      </w:r>
    </w:p>
    <w:p w:rsidR="00901E4B" w:rsidRPr="003C51A5" w:rsidRDefault="009A2F45" w:rsidP="00901E4B">
      <w:pPr>
        <w:ind w:firstLine="720"/>
        <w:jc w:val="both"/>
        <w:rPr>
          <w:rFonts w:ascii="Times New Roman" w:eastAsia="Calibri" w:hAnsi="Times New Roman"/>
          <w:lang w:val="en-US"/>
        </w:rPr>
      </w:pPr>
      <w:bookmarkStart w:id="4" w:name="SADRZAJ_005"/>
      <w:bookmarkEnd w:id="3"/>
      <w:r w:rsidRPr="003C51A5">
        <w:rPr>
          <w:rFonts w:ascii="Times New Roman" w:hAnsi="Times New Roman"/>
          <w:lang w:val="ru-RU"/>
        </w:rPr>
        <w:t>Специјални резерват природе</w:t>
      </w:r>
      <w:r w:rsidR="00F520A5" w:rsidRPr="003C51A5">
        <w:rPr>
          <w:rFonts w:ascii="Times New Roman" w:hAnsi="Times New Roman"/>
          <w:lang w:val="ru-RU"/>
        </w:rPr>
        <w:t xml:space="preserve"> </w:t>
      </w:r>
      <w:r w:rsidR="0084045B" w:rsidRPr="003C51A5">
        <w:rPr>
          <w:rFonts w:ascii="Times New Roman" w:hAnsi="Times New Roman"/>
          <w:noProof/>
        </w:rPr>
        <w:t>„</w:t>
      </w:r>
      <w:r w:rsidR="00AE72E6" w:rsidRPr="003C51A5">
        <w:rPr>
          <w:rFonts w:ascii="Times New Roman" w:hAnsi="Times New Roman"/>
          <w:lang w:val="en-US"/>
        </w:rPr>
        <w:t>Пе</w:t>
      </w:r>
      <w:r w:rsidR="00AE72E6" w:rsidRPr="003C51A5">
        <w:rPr>
          <w:rFonts w:ascii="Times New Roman" w:hAnsi="Times New Roman"/>
        </w:rPr>
        <w:t>ш</w:t>
      </w:r>
      <w:r w:rsidR="00AE72E6" w:rsidRPr="003C51A5">
        <w:rPr>
          <w:rFonts w:ascii="Times New Roman" w:hAnsi="Times New Roman"/>
          <w:lang w:val="en-US"/>
        </w:rPr>
        <w:t>терско</w:t>
      </w:r>
      <w:r w:rsidR="00AE72E6" w:rsidRPr="003C51A5">
        <w:rPr>
          <w:rFonts w:ascii="Times New Roman" w:hAnsi="Times New Roman"/>
        </w:rPr>
        <w:t xml:space="preserve"> поље</w:t>
      </w:r>
      <w:r w:rsidR="00A4689B" w:rsidRPr="003C51A5">
        <w:rPr>
          <w:rFonts w:ascii="Times New Roman" w:hAnsi="Times New Roman"/>
          <w:noProof/>
        </w:rPr>
        <w:t xml:space="preserve">ˮ </w:t>
      </w:r>
      <w:r w:rsidR="00F520A5" w:rsidRPr="003C51A5">
        <w:rPr>
          <w:rFonts w:ascii="Times New Roman" w:hAnsi="Times New Roman"/>
          <w:lang w:val="ru-RU"/>
        </w:rPr>
        <w:t xml:space="preserve">налази </w:t>
      </w:r>
      <w:r w:rsidR="0037063E" w:rsidRPr="003C51A5">
        <w:rPr>
          <w:rFonts w:ascii="Times New Roman" w:hAnsi="Times New Roman"/>
          <w:lang w:val="ru-RU"/>
        </w:rPr>
        <w:t xml:space="preserve">се </w:t>
      </w:r>
      <w:r w:rsidR="00F520A5" w:rsidRPr="003C51A5">
        <w:rPr>
          <w:rFonts w:ascii="Times New Roman" w:hAnsi="Times New Roman"/>
          <w:lang w:val="ru-RU"/>
        </w:rPr>
        <w:t>на територији</w:t>
      </w:r>
      <w:r w:rsidR="00F64C1C" w:rsidRPr="003C51A5">
        <w:rPr>
          <w:rFonts w:ascii="Times New Roman" w:hAnsi="Times New Roman"/>
          <w:lang w:val="ru-RU"/>
        </w:rPr>
        <w:t xml:space="preserve"> општи</w:t>
      </w:r>
      <w:r w:rsidR="009C2EA5" w:rsidRPr="003C51A5">
        <w:rPr>
          <w:rFonts w:ascii="Times New Roman" w:hAnsi="Times New Roman"/>
          <w:lang w:val="ru-RU"/>
        </w:rPr>
        <w:t>н</w:t>
      </w:r>
      <w:r w:rsidR="009A4CF8" w:rsidRPr="003C51A5">
        <w:rPr>
          <w:rFonts w:ascii="Times New Roman" w:hAnsi="Times New Roman"/>
          <w:lang w:val="ru-RU"/>
        </w:rPr>
        <w:t>а</w:t>
      </w:r>
      <w:r w:rsidR="009C2EA5" w:rsidRPr="003C51A5">
        <w:rPr>
          <w:rFonts w:ascii="Times New Roman" w:hAnsi="Times New Roman"/>
          <w:lang w:val="ru-RU"/>
        </w:rPr>
        <w:t xml:space="preserve"> Тутин</w:t>
      </w:r>
      <w:r w:rsidR="00794D9A" w:rsidRPr="003C51A5">
        <w:rPr>
          <w:rFonts w:ascii="Times New Roman" w:hAnsi="Times New Roman"/>
          <w:lang w:val="ru-RU"/>
        </w:rPr>
        <w:t xml:space="preserve"> </w:t>
      </w:r>
      <w:r w:rsidR="00D92009" w:rsidRPr="003C51A5">
        <w:rPr>
          <w:rFonts w:ascii="Times New Roman" w:hAnsi="Times New Roman"/>
          <w:lang w:val="ru-RU"/>
        </w:rPr>
        <w:t>и Сјеница</w:t>
      </w:r>
      <w:r w:rsidR="0037063E" w:rsidRPr="003C51A5">
        <w:rPr>
          <w:rFonts w:ascii="Times New Roman" w:hAnsi="Times New Roman"/>
          <w:lang w:val="ru-RU"/>
        </w:rPr>
        <w:t>,</w:t>
      </w:r>
      <w:r w:rsidR="00D92009" w:rsidRPr="003C51A5">
        <w:rPr>
          <w:rFonts w:ascii="Times New Roman" w:hAnsi="Times New Roman"/>
          <w:lang w:val="ru-RU"/>
        </w:rPr>
        <w:t xml:space="preserve"> </w:t>
      </w:r>
      <w:r w:rsidR="001614F4" w:rsidRPr="003C51A5">
        <w:rPr>
          <w:rFonts w:ascii="Times New Roman" w:hAnsi="Times New Roman"/>
          <w:lang w:val="ru-RU"/>
        </w:rPr>
        <w:t>укупне</w:t>
      </w:r>
      <w:r w:rsidR="0037063E" w:rsidRPr="003C51A5">
        <w:rPr>
          <w:rFonts w:ascii="Times New Roman" w:hAnsi="Times New Roman"/>
          <w:lang w:val="ru-RU"/>
        </w:rPr>
        <w:t xml:space="preserve"> </w:t>
      </w:r>
      <w:r w:rsidR="001614F4" w:rsidRPr="003C51A5">
        <w:rPr>
          <w:rFonts w:ascii="Times New Roman" w:hAnsi="Times New Roman"/>
          <w:lang w:val="ru-RU"/>
        </w:rPr>
        <w:t xml:space="preserve">површине </w:t>
      </w:r>
      <w:r w:rsidR="00DC18E9" w:rsidRPr="003C51A5">
        <w:rPr>
          <w:rFonts w:ascii="Times New Roman" w:hAnsi="Times New Roman"/>
          <w:lang w:val="ru-RU"/>
        </w:rPr>
        <w:t>3117, 9</w:t>
      </w:r>
      <w:r w:rsidR="005E78EA" w:rsidRPr="003C51A5">
        <w:rPr>
          <w:rFonts w:ascii="Times New Roman" w:hAnsi="Times New Roman"/>
          <w:lang w:val="en-US"/>
        </w:rPr>
        <w:t>7</w:t>
      </w:r>
      <w:r w:rsidR="00DC18E9" w:rsidRPr="003C51A5">
        <w:rPr>
          <w:rFonts w:ascii="Times New Roman" w:hAnsi="Times New Roman"/>
          <w:lang w:val="ru-RU"/>
        </w:rPr>
        <w:t xml:space="preserve"> </w:t>
      </w:r>
      <w:r w:rsidR="00DC18E9" w:rsidRPr="003C51A5">
        <w:rPr>
          <w:rFonts w:ascii="Times New Roman" w:eastAsia="Calibri" w:hAnsi="Times New Roman"/>
        </w:rPr>
        <w:t xml:space="preserve">ha </w:t>
      </w:r>
      <w:r w:rsidR="00BB5186" w:rsidRPr="003C51A5">
        <w:rPr>
          <w:rFonts w:ascii="Times New Roman" w:eastAsia="Calibri" w:hAnsi="Times New Roman"/>
        </w:rPr>
        <w:t xml:space="preserve">од чега је </w:t>
      </w:r>
      <w:r w:rsidR="003919AF" w:rsidRPr="003C51A5">
        <w:rPr>
          <w:rFonts w:ascii="Times New Roman" w:eastAsia="Calibri" w:hAnsi="Times New Roman"/>
        </w:rPr>
        <w:t>1595</w:t>
      </w:r>
      <w:r w:rsidR="003919AF" w:rsidRPr="003C51A5">
        <w:rPr>
          <w:rFonts w:ascii="Times New Roman" w:eastAsia="Calibri" w:hAnsi="Times New Roman"/>
          <w:lang w:val="sr-Cyrl-RS"/>
        </w:rPr>
        <w:t>,</w:t>
      </w:r>
      <w:r w:rsidR="00CE1894" w:rsidRPr="003C51A5">
        <w:rPr>
          <w:rFonts w:ascii="Times New Roman" w:eastAsia="Calibri" w:hAnsi="Times New Roman"/>
          <w:lang w:val="sr-Cyrl-RS"/>
        </w:rPr>
        <w:t xml:space="preserve"> </w:t>
      </w:r>
      <w:r w:rsidR="003919AF" w:rsidRPr="003C51A5">
        <w:rPr>
          <w:rFonts w:ascii="Times New Roman" w:eastAsia="Calibri" w:hAnsi="Times New Roman"/>
        </w:rPr>
        <w:t>2</w:t>
      </w:r>
      <w:r w:rsidR="005E78EA" w:rsidRPr="003C51A5">
        <w:rPr>
          <w:rFonts w:ascii="Times New Roman" w:eastAsia="Calibri" w:hAnsi="Times New Roman"/>
          <w:lang w:val="en-US"/>
        </w:rPr>
        <w:t>2</w:t>
      </w:r>
      <w:r w:rsidR="003919AF" w:rsidRPr="003C51A5">
        <w:rPr>
          <w:rFonts w:ascii="Times New Roman" w:eastAsia="Calibri" w:hAnsi="Times New Roman"/>
        </w:rPr>
        <w:t xml:space="preserve"> ha (51,16%) у државној својини</w:t>
      </w:r>
      <w:r w:rsidR="003919AF" w:rsidRPr="003C51A5">
        <w:rPr>
          <w:rFonts w:ascii="Times New Roman" w:eastAsia="Calibri" w:hAnsi="Times New Roman"/>
          <w:lang w:val="sr-Cyrl-RS"/>
        </w:rPr>
        <w:t>,</w:t>
      </w:r>
      <w:r w:rsidR="00CE1894" w:rsidRPr="003C51A5">
        <w:rPr>
          <w:rFonts w:ascii="Times New Roman" w:eastAsia="Calibri" w:hAnsi="Times New Roman"/>
        </w:rPr>
        <w:t xml:space="preserve"> </w:t>
      </w:r>
      <w:r w:rsidR="003919AF" w:rsidRPr="003C51A5">
        <w:rPr>
          <w:rFonts w:ascii="Times New Roman" w:eastAsia="Calibri" w:hAnsi="Times New Roman"/>
        </w:rPr>
        <w:t>1376</w:t>
      </w:r>
      <w:r w:rsidR="003919AF" w:rsidRPr="003C51A5">
        <w:rPr>
          <w:rFonts w:ascii="Times New Roman" w:eastAsia="Calibri" w:hAnsi="Times New Roman"/>
          <w:lang w:val="sr-Cyrl-RS"/>
        </w:rPr>
        <w:t>,</w:t>
      </w:r>
      <w:r w:rsidR="00CE1894" w:rsidRPr="003C51A5">
        <w:rPr>
          <w:rFonts w:ascii="Times New Roman" w:eastAsia="Calibri" w:hAnsi="Times New Roman"/>
          <w:lang w:val="sr-Cyrl-RS"/>
        </w:rPr>
        <w:t xml:space="preserve"> </w:t>
      </w:r>
      <w:r w:rsidR="003919AF" w:rsidRPr="003C51A5">
        <w:rPr>
          <w:rFonts w:ascii="Times New Roman" w:eastAsia="Calibri" w:hAnsi="Times New Roman"/>
        </w:rPr>
        <w:t>8</w:t>
      </w:r>
      <w:r w:rsidR="005E78EA" w:rsidRPr="003C51A5">
        <w:rPr>
          <w:rFonts w:ascii="Times New Roman" w:eastAsia="Calibri" w:hAnsi="Times New Roman"/>
          <w:lang w:val="en-US"/>
        </w:rPr>
        <w:t>1</w:t>
      </w:r>
      <w:r w:rsidR="003919AF" w:rsidRPr="003C51A5">
        <w:rPr>
          <w:rFonts w:ascii="Times New Roman" w:eastAsia="Calibri" w:hAnsi="Times New Roman"/>
        </w:rPr>
        <w:t xml:space="preserve"> ha (44,16%) у приватној својини</w:t>
      </w:r>
      <w:r w:rsidR="00770F1C">
        <w:rPr>
          <w:rFonts w:ascii="Times New Roman" w:eastAsia="Calibri" w:hAnsi="Times New Roman"/>
          <w:lang w:val="sr-Cyrl-RS"/>
        </w:rPr>
        <w:t>,</w:t>
      </w:r>
      <w:r w:rsidR="00CE1894" w:rsidRPr="003C51A5">
        <w:rPr>
          <w:rFonts w:ascii="Times New Roman" w:eastAsia="Calibri" w:hAnsi="Times New Roman"/>
        </w:rPr>
        <w:t xml:space="preserve"> а 145</w:t>
      </w:r>
      <w:r w:rsidR="00CE1894" w:rsidRPr="003C51A5">
        <w:rPr>
          <w:rFonts w:ascii="Times New Roman" w:eastAsia="Calibri" w:hAnsi="Times New Roman"/>
          <w:lang w:val="sr-Cyrl-RS"/>
        </w:rPr>
        <w:t xml:space="preserve">, </w:t>
      </w:r>
      <w:r w:rsidR="00CE1894" w:rsidRPr="003C51A5">
        <w:rPr>
          <w:rFonts w:ascii="Times New Roman" w:eastAsia="Calibri" w:hAnsi="Times New Roman"/>
        </w:rPr>
        <w:t>94 ha (4,68%) у осталим облицима својине</w:t>
      </w:r>
      <w:r w:rsidR="003919AF" w:rsidRPr="003C51A5">
        <w:rPr>
          <w:rFonts w:ascii="Times New Roman" w:eastAsia="Calibri" w:hAnsi="Times New Roman"/>
        </w:rPr>
        <w:t>.</w:t>
      </w:r>
      <w:r w:rsidR="00901E4B" w:rsidRPr="003C51A5">
        <w:rPr>
          <w:rFonts w:ascii="Times New Roman" w:eastAsia="Calibri" w:hAnsi="Times New Roman"/>
          <w:lang w:val="en-US"/>
        </w:rPr>
        <w:t xml:space="preserve"> </w:t>
      </w:r>
    </w:p>
    <w:p w:rsidR="00235FF2" w:rsidRPr="003C51A5" w:rsidRDefault="00BC00BE" w:rsidP="001968F5">
      <w:pPr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Опис границе и графички приказ </w:t>
      </w:r>
      <w:r w:rsidR="0037063E" w:rsidRPr="003C51A5">
        <w:rPr>
          <w:rFonts w:ascii="Times New Roman" w:hAnsi="Times New Roman"/>
          <w:lang w:val="ru-RU"/>
        </w:rPr>
        <w:t>Специјалног резервата природе</w:t>
      </w:r>
      <w:r w:rsidRPr="003C51A5">
        <w:rPr>
          <w:rFonts w:ascii="Times New Roman" w:hAnsi="Times New Roman"/>
        </w:rPr>
        <w:t xml:space="preserve"> „</w:t>
      </w:r>
      <w:r w:rsidR="00FD2662" w:rsidRPr="003C51A5">
        <w:rPr>
          <w:rFonts w:ascii="Times New Roman" w:hAnsi="Times New Roman"/>
          <w:lang w:val="sr-Cyrl-RS"/>
        </w:rPr>
        <w:t>Пештерско поље</w:t>
      </w:r>
      <w:r w:rsidRPr="003C51A5">
        <w:rPr>
          <w:rFonts w:ascii="Times New Roman" w:hAnsi="Times New Roman"/>
        </w:rPr>
        <w:t>ˮ дат</w:t>
      </w:r>
      <w:r w:rsidR="00F51308">
        <w:rPr>
          <w:rFonts w:ascii="Times New Roman" w:hAnsi="Times New Roman"/>
          <w:lang w:val="sr-Cyrl-RS"/>
        </w:rPr>
        <w:t>и су</w:t>
      </w:r>
      <w:r w:rsidR="00487863" w:rsidRPr="003C51A5">
        <w:rPr>
          <w:rFonts w:ascii="Times New Roman" w:hAnsi="Times New Roman"/>
        </w:rPr>
        <w:t xml:space="preserve"> у</w:t>
      </w:r>
      <w:r w:rsidR="00B17ECE" w:rsidRPr="003C51A5">
        <w:rPr>
          <w:rFonts w:ascii="Times New Roman" w:hAnsi="Times New Roman"/>
        </w:rPr>
        <w:t xml:space="preserve"> </w:t>
      </w:r>
      <w:r w:rsidR="00487863" w:rsidRPr="003C51A5">
        <w:rPr>
          <w:rFonts w:ascii="Times New Roman" w:hAnsi="Times New Roman"/>
        </w:rPr>
        <w:t>Прилогу</w:t>
      </w:r>
      <w:r w:rsidRPr="003C51A5">
        <w:rPr>
          <w:rFonts w:ascii="Times New Roman" w:hAnsi="Times New Roman"/>
        </w:rPr>
        <w:t xml:space="preserve"> </w:t>
      </w:r>
      <w:r w:rsidR="0037063E" w:rsidRPr="003C51A5">
        <w:rPr>
          <w:rFonts w:ascii="Times New Roman" w:hAnsi="Times New Roman"/>
        </w:rPr>
        <w:t>- Опис границе и графички приказ Специјалног резервата природе „</w:t>
      </w:r>
      <w:r w:rsidR="0037063E" w:rsidRPr="003C51A5">
        <w:rPr>
          <w:rFonts w:ascii="Times New Roman" w:hAnsi="Times New Roman"/>
          <w:lang w:val="sr-Cyrl-RS"/>
        </w:rPr>
        <w:t>Пештерско поље</w:t>
      </w:r>
      <w:r w:rsidR="0037063E" w:rsidRPr="003C51A5">
        <w:rPr>
          <w:rFonts w:ascii="Times New Roman" w:hAnsi="Times New Roman"/>
        </w:rPr>
        <w:t>ˮ</w:t>
      </w:r>
      <w:r w:rsidR="00770F1C">
        <w:rPr>
          <w:rFonts w:ascii="Times New Roman" w:hAnsi="Times New Roman"/>
          <w:lang w:val="sr-Cyrl-RS"/>
        </w:rPr>
        <w:t>,</w:t>
      </w:r>
      <w:r w:rsidR="0037063E" w:rsidRPr="003C51A5">
        <w:rPr>
          <w:rFonts w:ascii="Times New Roman" w:hAnsi="Times New Roman"/>
        </w:rPr>
        <w:t xml:space="preserve"> </w:t>
      </w:r>
      <w:r w:rsidRPr="003C51A5">
        <w:rPr>
          <w:rFonts w:ascii="Times New Roman" w:hAnsi="Times New Roman"/>
        </w:rPr>
        <w:t xml:space="preserve">који </w:t>
      </w:r>
      <w:r w:rsidR="00487863" w:rsidRPr="003C51A5">
        <w:rPr>
          <w:rFonts w:ascii="Times New Roman" w:hAnsi="Times New Roman"/>
        </w:rPr>
        <w:t xml:space="preserve">је </w:t>
      </w:r>
      <w:r w:rsidRPr="003C51A5">
        <w:rPr>
          <w:rFonts w:ascii="Times New Roman" w:hAnsi="Times New Roman"/>
        </w:rPr>
        <w:t>одштампан</w:t>
      </w:r>
      <w:r w:rsidRPr="003C51A5">
        <w:rPr>
          <w:rFonts w:ascii="Times New Roman" w:hAnsi="Times New Roman"/>
          <w:lang w:val="en-US"/>
        </w:rPr>
        <w:t xml:space="preserve"> </w:t>
      </w:r>
      <w:r w:rsidRPr="003C51A5">
        <w:rPr>
          <w:rFonts w:ascii="Times New Roman" w:hAnsi="Times New Roman"/>
        </w:rPr>
        <w:t>уз ову уредбу и чин</w:t>
      </w:r>
      <w:r w:rsidR="00487863" w:rsidRPr="003C51A5">
        <w:rPr>
          <w:rFonts w:ascii="Times New Roman" w:hAnsi="Times New Roman"/>
        </w:rPr>
        <w:t>и</w:t>
      </w:r>
      <w:r w:rsidRPr="003C51A5">
        <w:rPr>
          <w:rFonts w:ascii="Times New Roman" w:hAnsi="Times New Roman"/>
        </w:rPr>
        <w:t xml:space="preserve"> њен саставни део.</w:t>
      </w:r>
    </w:p>
    <w:p w:rsidR="00235FF2" w:rsidRDefault="00235FF2" w:rsidP="00065619">
      <w:pPr>
        <w:jc w:val="both"/>
        <w:rPr>
          <w:rFonts w:ascii="Times New Roman" w:hAnsi="Times New Roman"/>
          <w:lang w:val="ru-RU"/>
        </w:rPr>
      </w:pPr>
    </w:p>
    <w:p w:rsidR="0042500A" w:rsidRDefault="0042500A" w:rsidP="00065619">
      <w:pPr>
        <w:jc w:val="both"/>
        <w:rPr>
          <w:rFonts w:ascii="Times New Roman" w:hAnsi="Times New Roman"/>
          <w:lang w:val="ru-RU"/>
        </w:rPr>
      </w:pPr>
    </w:p>
    <w:p w:rsidR="0042500A" w:rsidRDefault="0042500A" w:rsidP="00065619">
      <w:pPr>
        <w:jc w:val="both"/>
        <w:rPr>
          <w:rFonts w:ascii="Times New Roman" w:hAnsi="Times New Roman"/>
          <w:lang w:val="ru-RU"/>
        </w:rPr>
      </w:pPr>
    </w:p>
    <w:p w:rsidR="0042500A" w:rsidRPr="003C51A5" w:rsidRDefault="0042500A" w:rsidP="00065619">
      <w:pPr>
        <w:jc w:val="both"/>
        <w:rPr>
          <w:rFonts w:ascii="Times New Roman" w:hAnsi="Times New Roman"/>
          <w:lang w:val="ru-RU"/>
        </w:rPr>
      </w:pPr>
    </w:p>
    <w:p w:rsidR="00065619" w:rsidRPr="003C51A5" w:rsidRDefault="006625E4" w:rsidP="008635C6">
      <w:pPr>
        <w:jc w:val="center"/>
        <w:rPr>
          <w:rFonts w:ascii="Times New Roman" w:hAnsi="Times New Roman"/>
          <w:lang w:val="ru-RU"/>
        </w:rPr>
      </w:pPr>
      <w:r w:rsidRPr="003C51A5">
        <w:rPr>
          <w:rFonts w:ascii="Times New Roman" w:hAnsi="Times New Roman"/>
          <w:lang w:val="ru-RU"/>
        </w:rPr>
        <w:t xml:space="preserve">Члан </w:t>
      </w:r>
      <w:r w:rsidRPr="003C51A5">
        <w:rPr>
          <w:rFonts w:ascii="Times New Roman" w:hAnsi="Times New Roman"/>
          <w:lang w:val="en-US"/>
        </w:rPr>
        <w:t>4</w:t>
      </w:r>
      <w:r w:rsidR="00F64C1C" w:rsidRPr="003C51A5">
        <w:rPr>
          <w:rFonts w:ascii="Times New Roman" w:hAnsi="Times New Roman"/>
          <w:lang w:val="ru-RU"/>
        </w:rPr>
        <w:t>.</w:t>
      </w:r>
    </w:p>
    <w:p w:rsidR="00065619" w:rsidRPr="003C51A5" w:rsidRDefault="006266D0" w:rsidP="009D0AD5">
      <w:pPr>
        <w:ind w:firstLine="663"/>
        <w:jc w:val="both"/>
        <w:rPr>
          <w:rFonts w:ascii="Times New Roman" w:hAnsi="Times New Roman"/>
          <w:lang w:val="en-US"/>
        </w:rPr>
      </w:pPr>
      <w:bookmarkStart w:id="5" w:name="SADRZAJ_006"/>
      <w:bookmarkEnd w:id="4"/>
      <w:r w:rsidRPr="003C51A5">
        <w:rPr>
          <w:rFonts w:ascii="Times New Roman" w:hAnsi="Times New Roman"/>
          <w:lang w:val="ru-RU"/>
        </w:rPr>
        <w:lastRenderedPageBreak/>
        <w:t xml:space="preserve">На </w:t>
      </w:r>
      <w:r w:rsidR="008A6999" w:rsidRPr="003C51A5">
        <w:rPr>
          <w:rFonts w:ascii="Times New Roman" w:hAnsi="Times New Roman"/>
          <w:lang w:val="ru-RU"/>
        </w:rPr>
        <w:t xml:space="preserve">подручју </w:t>
      </w:r>
      <w:r w:rsidR="00F04EF0" w:rsidRPr="003C51A5">
        <w:rPr>
          <w:rFonts w:ascii="Times New Roman" w:hAnsi="Times New Roman"/>
          <w:lang w:val="ru-RU"/>
        </w:rPr>
        <w:t>Специјалног р</w:t>
      </w:r>
      <w:r w:rsidR="008A6999" w:rsidRPr="003C51A5">
        <w:rPr>
          <w:rFonts w:ascii="Times New Roman" w:hAnsi="Times New Roman"/>
          <w:lang w:val="ru-RU"/>
        </w:rPr>
        <w:t>езервата</w:t>
      </w:r>
      <w:r w:rsidR="009E03EB" w:rsidRPr="003C51A5">
        <w:rPr>
          <w:rFonts w:ascii="Times New Roman" w:hAnsi="Times New Roman"/>
          <w:lang w:val="ru-RU"/>
        </w:rPr>
        <w:t xml:space="preserve"> природе</w:t>
      </w:r>
      <w:r w:rsidR="008A6999" w:rsidRPr="003C51A5">
        <w:rPr>
          <w:rFonts w:ascii="Times New Roman" w:hAnsi="Times New Roman"/>
          <w:lang w:val="ru-RU"/>
        </w:rPr>
        <w:t xml:space="preserve"> </w:t>
      </w:r>
      <w:r w:rsidR="00E72949" w:rsidRPr="003C51A5">
        <w:rPr>
          <w:rFonts w:ascii="Times New Roman" w:hAnsi="Times New Roman"/>
          <w:noProof/>
        </w:rPr>
        <w:t>„</w:t>
      </w:r>
      <w:r w:rsidRPr="003C51A5">
        <w:rPr>
          <w:rFonts w:ascii="Times New Roman" w:hAnsi="Times New Roman"/>
          <w:lang w:val="en-US"/>
        </w:rPr>
        <w:t>Пе</w:t>
      </w:r>
      <w:r w:rsidRPr="003C51A5">
        <w:rPr>
          <w:rFonts w:ascii="Times New Roman" w:hAnsi="Times New Roman"/>
        </w:rPr>
        <w:t>ш</w:t>
      </w:r>
      <w:r w:rsidRPr="003C51A5">
        <w:rPr>
          <w:rFonts w:ascii="Times New Roman" w:hAnsi="Times New Roman"/>
          <w:lang w:val="en-US"/>
        </w:rPr>
        <w:t>терско</w:t>
      </w:r>
      <w:r w:rsidRPr="003C51A5">
        <w:rPr>
          <w:rFonts w:ascii="Times New Roman" w:hAnsi="Times New Roman"/>
        </w:rPr>
        <w:t xml:space="preserve"> поље</w:t>
      </w:r>
      <w:r w:rsidR="00414981" w:rsidRPr="003C51A5">
        <w:rPr>
          <w:rFonts w:ascii="Times New Roman" w:hAnsi="Times New Roman"/>
          <w:noProof/>
        </w:rPr>
        <w:t>ˮ</w:t>
      </w:r>
      <w:r w:rsidR="00E72949" w:rsidRPr="003C51A5">
        <w:rPr>
          <w:rFonts w:ascii="Times New Roman" w:hAnsi="Times New Roman"/>
          <w:noProof/>
        </w:rPr>
        <w:t xml:space="preserve"> </w:t>
      </w:r>
      <w:r w:rsidR="00B41EDA" w:rsidRPr="003C51A5">
        <w:rPr>
          <w:rFonts w:ascii="Times New Roman" w:hAnsi="Times New Roman"/>
          <w:lang w:val="ru-RU"/>
        </w:rPr>
        <w:t>ус</w:t>
      </w:r>
      <w:r w:rsidR="007211F9" w:rsidRPr="003C51A5">
        <w:rPr>
          <w:rFonts w:ascii="Times New Roman" w:hAnsi="Times New Roman"/>
          <w:lang w:val="ru-RU"/>
        </w:rPr>
        <w:t xml:space="preserve">постављају </w:t>
      </w:r>
      <w:r w:rsidR="008A6999" w:rsidRPr="003C51A5">
        <w:rPr>
          <w:rFonts w:ascii="Times New Roman" w:hAnsi="Times New Roman"/>
          <w:lang w:val="ru-RU"/>
        </w:rPr>
        <w:t xml:space="preserve"> се режим</w:t>
      </w:r>
      <w:r w:rsidR="00F504EA" w:rsidRPr="003C51A5">
        <w:rPr>
          <w:rFonts w:ascii="Times New Roman" w:hAnsi="Times New Roman"/>
          <w:lang w:val="ru-RU"/>
        </w:rPr>
        <w:t>и</w:t>
      </w:r>
      <w:r w:rsidR="007419D5" w:rsidRPr="003C51A5">
        <w:rPr>
          <w:rFonts w:ascii="Times New Roman" w:hAnsi="Times New Roman"/>
          <w:lang w:val="ru-RU"/>
        </w:rPr>
        <w:t xml:space="preserve"> </w:t>
      </w:r>
      <w:r w:rsidR="00FD1F11" w:rsidRPr="003C51A5">
        <w:rPr>
          <w:rFonts w:ascii="Times New Roman" w:hAnsi="Times New Roman"/>
          <w:lang w:val="ru-RU"/>
        </w:rPr>
        <w:t>заштите</w:t>
      </w:r>
      <w:r w:rsidR="00FD1F11" w:rsidRPr="003C51A5">
        <w:rPr>
          <w:rFonts w:ascii="Times New Roman" w:hAnsi="Times New Roman"/>
          <w:noProof/>
        </w:rPr>
        <w:t xml:space="preserve"> </w:t>
      </w:r>
      <w:r w:rsidR="00B41EDA" w:rsidRPr="003C51A5">
        <w:rPr>
          <w:rFonts w:ascii="Times New Roman" w:hAnsi="Times New Roman"/>
          <w:noProof/>
        </w:rPr>
        <w:t>II и III</w:t>
      </w:r>
      <w:r w:rsidR="00F64C1C" w:rsidRPr="003C51A5">
        <w:rPr>
          <w:rFonts w:ascii="Times New Roman" w:hAnsi="Times New Roman"/>
          <w:lang w:val="ru-RU"/>
        </w:rPr>
        <w:t xml:space="preserve"> степена.</w:t>
      </w:r>
    </w:p>
    <w:p w:rsidR="00C10FCE" w:rsidRPr="003C51A5" w:rsidRDefault="00B41EDA" w:rsidP="00F91270">
      <w:pPr>
        <w:ind w:firstLine="720"/>
        <w:jc w:val="both"/>
        <w:rPr>
          <w:rFonts w:ascii="Times New Roman" w:eastAsia="Calibri" w:hAnsi="Times New Roman"/>
        </w:rPr>
      </w:pPr>
      <w:r w:rsidRPr="003C51A5">
        <w:rPr>
          <w:rFonts w:ascii="Times New Roman" w:hAnsi="Times New Roman"/>
          <w:noProof/>
        </w:rPr>
        <w:t>Режим заштите II с</w:t>
      </w:r>
      <w:r w:rsidR="005B59E6" w:rsidRPr="003C51A5">
        <w:rPr>
          <w:rFonts w:ascii="Times New Roman" w:hAnsi="Times New Roman"/>
          <w:noProof/>
        </w:rPr>
        <w:t xml:space="preserve">тепена </w:t>
      </w:r>
      <w:r w:rsidR="0022711E" w:rsidRPr="003C51A5">
        <w:rPr>
          <w:rFonts w:ascii="Times New Roman" w:hAnsi="Times New Roman"/>
          <w:noProof/>
        </w:rPr>
        <w:t>успоставља се</w:t>
      </w:r>
      <w:r w:rsidR="00B17ECE" w:rsidRPr="003C51A5">
        <w:rPr>
          <w:rFonts w:ascii="Times New Roman" w:hAnsi="Times New Roman"/>
          <w:noProof/>
        </w:rPr>
        <w:t xml:space="preserve"> </w:t>
      </w:r>
      <w:r w:rsidR="00951141" w:rsidRPr="003C51A5">
        <w:rPr>
          <w:rFonts w:ascii="Times New Roman" w:hAnsi="Times New Roman"/>
          <w:noProof/>
        </w:rPr>
        <w:t xml:space="preserve">на </w:t>
      </w:r>
      <w:r w:rsidR="005B59E6" w:rsidRPr="003C51A5">
        <w:rPr>
          <w:rFonts w:ascii="Times New Roman" w:hAnsi="Times New Roman"/>
          <w:noProof/>
        </w:rPr>
        <w:t>површин</w:t>
      </w:r>
      <w:r w:rsidR="00951141" w:rsidRPr="003C51A5">
        <w:rPr>
          <w:rFonts w:ascii="Times New Roman" w:hAnsi="Times New Roman"/>
          <w:noProof/>
        </w:rPr>
        <w:t>и</w:t>
      </w:r>
      <w:r w:rsidR="005B59E6" w:rsidRPr="003C51A5">
        <w:rPr>
          <w:rFonts w:ascii="Times New Roman" w:hAnsi="Times New Roman"/>
          <w:noProof/>
        </w:rPr>
        <w:t xml:space="preserve"> </w:t>
      </w:r>
      <w:r w:rsidR="0022711E" w:rsidRPr="003C51A5">
        <w:rPr>
          <w:rFonts w:ascii="Times New Roman" w:hAnsi="Times New Roman"/>
          <w:noProof/>
        </w:rPr>
        <w:t xml:space="preserve">од </w:t>
      </w:r>
      <w:r w:rsidR="009B799B" w:rsidRPr="003C51A5">
        <w:rPr>
          <w:rFonts w:ascii="Times New Roman" w:hAnsi="Times New Roman"/>
          <w:noProof/>
        </w:rPr>
        <w:t>2974</w:t>
      </w:r>
      <w:r w:rsidR="009B799B" w:rsidRPr="003C51A5">
        <w:rPr>
          <w:rFonts w:ascii="Times New Roman" w:hAnsi="Times New Roman"/>
          <w:noProof/>
          <w:lang w:val="sr-Cyrl-RS"/>
        </w:rPr>
        <w:t>,</w:t>
      </w:r>
      <w:r w:rsidR="00FF4F16" w:rsidRPr="003C51A5">
        <w:rPr>
          <w:rFonts w:ascii="Times New Roman" w:hAnsi="Times New Roman"/>
          <w:noProof/>
        </w:rPr>
        <w:t>4</w:t>
      </w:r>
      <w:r w:rsidR="00FF4F16" w:rsidRPr="003C51A5">
        <w:rPr>
          <w:rFonts w:ascii="Times New Roman" w:hAnsi="Times New Roman"/>
          <w:noProof/>
          <w:lang w:val="en-US"/>
        </w:rPr>
        <w:t>5</w:t>
      </w:r>
      <w:r w:rsidR="009B799B" w:rsidRPr="003C51A5">
        <w:rPr>
          <w:rFonts w:ascii="Times New Roman" w:hAnsi="Times New Roman"/>
          <w:noProof/>
        </w:rPr>
        <w:t xml:space="preserve"> ha</w:t>
      </w:r>
      <w:r w:rsidRPr="003C51A5">
        <w:rPr>
          <w:rFonts w:ascii="Times New Roman" w:hAnsi="Times New Roman"/>
          <w:noProof/>
        </w:rPr>
        <w:t>,</w:t>
      </w:r>
      <w:r w:rsidR="005B59E6" w:rsidRPr="003C51A5">
        <w:rPr>
          <w:rFonts w:ascii="Times New Roman" w:hAnsi="Times New Roman"/>
          <w:noProof/>
        </w:rPr>
        <w:t xml:space="preserve"> односно 9</w:t>
      </w:r>
      <w:r w:rsidR="00FF4F16" w:rsidRPr="003C51A5">
        <w:rPr>
          <w:rFonts w:ascii="Times New Roman" w:hAnsi="Times New Roman"/>
          <w:noProof/>
          <w:lang w:val="en-US"/>
        </w:rPr>
        <w:t>5</w:t>
      </w:r>
      <w:r w:rsidR="005B59E6" w:rsidRPr="003C51A5">
        <w:rPr>
          <w:rFonts w:ascii="Times New Roman" w:hAnsi="Times New Roman"/>
          <w:noProof/>
        </w:rPr>
        <w:t>,40</w:t>
      </w:r>
      <w:r w:rsidRPr="003C51A5">
        <w:rPr>
          <w:rFonts w:ascii="Times New Roman" w:hAnsi="Times New Roman"/>
          <w:noProof/>
        </w:rPr>
        <w:t>%</w:t>
      </w:r>
      <w:r w:rsidR="0022711E" w:rsidRPr="003C51A5">
        <w:rPr>
          <w:rFonts w:ascii="Times New Roman" w:hAnsi="Times New Roman"/>
          <w:noProof/>
        </w:rPr>
        <w:t xml:space="preserve"> од укупне површине заштићеног подручја. </w:t>
      </w:r>
      <w:r w:rsidRPr="003C51A5">
        <w:rPr>
          <w:rFonts w:ascii="Times New Roman" w:hAnsi="Times New Roman"/>
          <w:noProof/>
        </w:rPr>
        <w:t xml:space="preserve"> </w:t>
      </w:r>
    </w:p>
    <w:p w:rsidR="0022711E" w:rsidRPr="003C51A5" w:rsidRDefault="000D0508" w:rsidP="00F91270">
      <w:pPr>
        <w:ind w:firstLine="7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Режим заштите III степена</w:t>
      </w:r>
      <w:r w:rsidR="0022711E" w:rsidRPr="003C51A5">
        <w:rPr>
          <w:rFonts w:ascii="Times New Roman" w:hAnsi="Times New Roman"/>
          <w:noProof/>
        </w:rPr>
        <w:t xml:space="preserve"> </w:t>
      </w:r>
      <w:r w:rsidR="00CA7642" w:rsidRPr="003C51A5">
        <w:rPr>
          <w:rFonts w:ascii="Times New Roman" w:hAnsi="Times New Roman"/>
          <w:noProof/>
        </w:rPr>
        <w:t xml:space="preserve">успоставља </w:t>
      </w:r>
      <w:r w:rsidR="0022711E" w:rsidRPr="003C51A5">
        <w:rPr>
          <w:rFonts w:ascii="Times New Roman" w:hAnsi="Times New Roman"/>
          <w:noProof/>
        </w:rPr>
        <w:t xml:space="preserve">се на површини од </w:t>
      </w:r>
      <w:r w:rsidR="009B799B" w:rsidRPr="003C51A5">
        <w:rPr>
          <w:rFonts w:ascii="Times New Roman" w:hAnsi="Times New Roman"/>
          <w:noProof/>
          <w:lang w:val="en-US"/>
        </w:rPr>
        <w:t>143</w:t>
      </w:r>
      <w:r w:rsidR="009B799B" w:rsidRPr="003C51A5">
        <w:rPr>
          <w:rFonts w:ascii="Times New Roman" w:hAnsi="Times New Roman"/>
          <w:noProof/>
          <w:lang w:val="sr-Cyrl-RS"/>
        </w:rPr>
        <w:t>,</w:t>
      </w:r>
      <w:r w:rsidR="009B799B" w:rsidRPr="003C51A5">
        <w:rPr>
          <w:rFonts w:ascii="Times New Roman" w:hAnsi="Times New Roman"/>
          <w:noProof/>
          <w:lang w:val="en-US"/>
        </w:rPr>
        <w:t>52</w:t>
      </w:r>
      <w:r w:rsidR="009B799B" w:rsidRPr="003C51A5">
        <w:rPr>
          <w:rFonts w:ascii="Times New Roman" w:hAnsi="Times New Roman"/>
          <w:noProof/>
        </w:rPr>
        <w:t xml:space="preserve"> ha,</w:t>
      </w:r>
      <w:r w:rsidR="0022711E" w:rsidRPr="003C51A5">
        <w:rPr>
          <w:rFonts w:ascii="Times New Roman" w:hAnsi="Times New Roman"/>
          <w:noProof/>
        </w:rPr>
        <w:t xml:space="preserve"> односно </w:t>
      </w:r>
      <w:r w:rsidR="0022711E" w:rsidRPr="003C51A5">
        <w:rPr>
          <w:rFonts w:ascii="Times New Roman" w:hAnsi="Times New Roman"/>
          <w:noProof/>
          <w:lang w:val="en-US"/>
        </w:rPr>
        <w:t>4</w:t>
      </w:r>
      <w:r w:rsidR="0022711E" w:rsidRPr="003C51A5">
        <w:rPr>
          <w:rFonts w:ascii="Times New Roman" w:hAnsi="Times New Roman"/>
          <w:noProof/>
        </w:rPr>
        <w:t>,</w:t>
      </w:r>
      <w:r w:rsidR="0022711E" w:rsidRPr="003C51A5">
        <w:rPr>
          <w:rFonts w:ascii="Times New Roman" w:hAnsi="Times New Roman"/>
          <w:noProof/>
          <w:lang w:val="en-US"/>
        </w:rPr>
        <w:t>6</w:t>
      </w:r>
      <w:r w:rsidR="0022711E" w:rsidRPr="003C51A5">
        <w:rPr>
          <w:rFonts w:ascii="Times New Roman" w:hAnsi="Times New Roman"/>
          <w:noProof/>
        </w:rPr>
        <w:t>0% од укупне површине заштићеног подручја</w:t>
      </w:r>
      <w:r w:rsidR="00CA7642" w:rsidRPr="003C51A5">
        <w:rPr>
          <w:rFonts w:ascii="Times New Roman" w:hAnsi="Times New Roman"/>
          <w:noProof/>
        </w:rPr>
        <w:t>.</w:t>
      </w:r>
    </w:p>
    <w:p w:rsidR="0022711E" w:rsidRDefault="0022711E" w:rsidP="00F91270">
      <w:pPr>
        <w:ind w:firstLine="720"/>
        <w:jc w:val="both"/>
        <w:rPr>
          <w:rFonts w:ascii="Times New Roman" w:hAnsi="Times New Roman"/>
          <w:noProof/>
          <w:lang w:val="sr-Cyrl-RS"/>
        </w:rPr>
      </w:pPr>
    </w:p>
    <w:p w:rsidR="0042500A" w:rsidRPr="003C51A5" w:rsidRDefault="0042500A" w:rsidP="00F91270">
      <w:pPr>
        <w:ind w:firstLine="720"/>
        <w:jc w:val="both"/>
        <w:rPr>
          <w:rFonts w:ascii="Times New Roman" w:hAnsi="Times New Roman"/>
          <w:noProof/>
          <w:lang w:val="sr-Cyrl-RS"/>
        </w:rPr>
      </w:pPr>
    </w:p>
    <w:p w:rsidR="009D0AD5" w:rsidRPr="002B64AB" w:rsidRDefault="008635C6" w:rsidP="008635C6">
      <w:pPr>
        <w:ind w:firstLine="663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                                                         </w:t>
      </w:r>
      <w:r w:rsidR="0022711E" w:rsidRPr="003C51A5">
        <w:rPr>
          <w:rFonts w:ascii="Times New Roman" w:hAnsi="Times New Roman"/>
        </w:rPr>
        <w:t>Члан 5</w:t>
      </w:r>
      <w:r w:rsidR="002B64AB">
        <w:rPr>
          <w:rFonts w:ascii="Times New Roman" w:hAnsi="Times New Roman"/>
          <w:lang w:val="sr-Cyrl-RS"/>
        </w:rPr>
        <w:t>.</w:t>
      </w:r>
    </w:p>
    <w:p w:rsidR="00C10FCE" w:rsidRPr="003C51A5" w:rsidRDefault="00C10FCE" w:rsidP="0072407A">
      <w:pPr>
        <w:ind w:firstLine="426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На површинама на којима је утврђен </w:t>
      </w:r>
      <w:r w:rsidRPr="003C51A5">
        <w:rPr>
          <w:rFonts w:ascii="Times New Roman" w:eastAsia="Arial Unicode MS" w:hAnsi="Times New Roman"/>
        </w:rPr>
        <w:t xml:space="preserve">режим заштите </w:t>
      </w:r>
      <w:r w:rsidRPr="003C51A5">
        <w:rPr>
          <w:rFonts w:ascii="Times New Roman" w:hAnsi="Times New Roman"/>
          <w:lang w:val="en-US"/>
        </w:rPr>
        <w:t>II</w:t>
      </w:r>
      <w:r w:rsidR="0031602A" w:rsidRPr="003C51A5">
        <w:rPr>
          <w:rFonts w:ascii="Times New Roman" w:eastAsia="Arial Unicode MS" w:hAnsi="Times New Roman"/>
        </w:rPr>
        <w:t xml:space="preserve"> </w:t>
      </w:r>
      <w:r w:rsidRPr="003C51A5">
        <w:rPr>
          <w:rFonts w:ascii="Times New Roman" w:eastAsia="Arial Unicode MS" w:hAnsi="Times New Roman"/>
        </w:rPr>
        <w:t xml:space="preserve">степена </w:t>
      </w:r>
      <w:r w:rsidR="00BC00BE" w:rsidRPr="003C51A5">
        <w:rPr>
          <w:rFonts w:ascii="Times New Roman" w:hAnsi="Times New Roman"/>
          <w:lang w:val="sr-Cyrl-RS"/>
        </w:rPr>
        <w:t>забрањује се:</w:t>
      </w:r>
    </w:p>
    <w:p w:rsidR="00817FAA" w:rsidRPr="003C51A5" w:rsidRDefault="00485773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извођење свих радова који би могли да наруше или измене геоморфолошке и педолошке карактеристике подручја</w:t>
      </w:r>
      <w:r w:rsidRPr="003C51A5">
        <w:rPr>
          <w:rFonts w:ascii="Times New Roman" w:hAnsi="Times New Roman"/>
          <w:lang w:val="en-US"/>
        </w:rPr>
        <w:t xml:space="preserve">, </w:t>
      </w:r>
      <w:r w:rsidRPr="003C51A5">
        <w:rPr>
          <w:rFonts w:ascii="Times New Roman" w:hAnsi="Times New Roman"/>
        </w:rPr>
        <w:t xml:space="preserve">што се првенствено односи на деградацију земљишта, његово загађење и нерационално коришћење, као и експлоатацију минералних сировина (тресета, камена, материјала речних корита и језера) и одлагање и депоновање отпада; </w:t>
      </w:r>
    </w:p>
    <w:p w:rsidR="00485773" w:rsidRPr="003C51A5" w:rsidRDefault="00485773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изградња површинских експлоатационих поља тресета и пратеће инфраструктуре;</w:t>
      </w:r>
    </w:p>
    <w:p w:rsidR="00E7351D" w:rsidRPr="003C51A5" w:rsidRDefault="00E7351D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изградња додатних инфраструктурних објеката, осим ако нису у функцији ефикаснијег коришћења постојећих система, са технологијом у функцији заштите животне средине и простора;</w:t>
      </w:r>
    </w:p>
    <w:p w:rsidR="00C77CC0" w:rsidRPr="003C51A5" w:rsidRDefault="00C10FCE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исушивање и превођење постојећих тресава, мочвара, ливада и пашњака у о</w:t>
      </w:r>
      <w:r w:rsidR="002358D1" w:rsidRPr="003C51A5">
        <w:rPr>
          <w:rFonts w:ascii="Times New Roman" w:hAnsi="Times New Roman"/>
        </w:rPr>
        <w:t>ранице и површине других намена;</w:t>
      </w:r>
    </w:p>
    <w:p w:rsidR="00C10FCE" w:rsidRPr="003C51A5" w:rsidRDefault="00BC7532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вршење </w:t>
      </w:r>
      <w:r w:rsidR="00C10FCE" w:rsidRPr="003C51A5">
        <w:rPr>
          <w:rFonts w:ascii="Times New Roman" w:hAnsi="Times New Roman"/>
        </w:rPr>
        <w:t>активности које воде уништавању заштићених и строго зашт</w:t>
      </w:r>
      <w:r w:rsidR="002358D1" w:rsidRPr="003C51A5">
        <w:rPr>
          <w:rFonts w:ascii="Times New Roman" w:hAnsi="Times New Roman"/>
        </w:rPr>
        <w:t>ићених врста и њихових станишта</w:t>
      </w:r>
      <w:r w:rsidR="006F0EA7" w:rsidRPr="003C51A5">
        <w:rPr>
          <w:rFonts w:ascii="Times New Roman" w:hAnsi="Times New Roman"/>
        </w:rPr>
        <w:t>;</w:t>
      </w:r>
    </w:p>
    <w:p w:rsidR="00326694" w:rsidRPr="003C51A5" w:rsidRDefault="00326694" w:rsidP="009E70C9">
      <w:pPr>
        <w:pStyle w:val="ListParagraph"/>
        <w:numPr>
          <w:ilvl w:val="0"/>
          <w:numId w:val="47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изградњ</w:t>
      </w:r>
      <w:r w:rsidR="00BC7532" w:rsidRPr="003C51A5">
        <w:rPr>
          <w:rFonts w:ascii="Times New Roman" w:hAnsi="Times New Roman"/>
        </w:rPr>
        <w:t>а</w:t>
      </w:r>
      <w:r w:rsidRPr="003C51A5">
        <w:rPr>
          <w:rFonts w:ascii="Times New Roman" w:hAnsi="Times New Roman"/>
        </w:rPr>
        <w:t xml:space="preserve"> спортско-рекреативних објеката и викендица;</w:t>
      </w:r>
    </w:p>
    <w:p w:rsidR="00C10FCE" w:rsidRPr="003C51A5" w:rsidRDefault="00326694" w:rsidP="00D05EA6">
      <w:pPr>
        <w:pStyle w:val="ListParagraph"/>
        <w:numPr>
          <w:ilvl w:val="0"/>
          <w:numId w:val="47"/>
        </w:numPr>
        <w:ind w:left="-142" w:firstLine="568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интродукциј</w:t>
      </w:r>
      <w:r w:rsidR="00BC7532" w:rsidRPr="003C51A5">
        <w:rPr>
          <w:rFonts w:ascii="Times New Roman" w:hAnsi="Times New Roman"/>
        </w:rPr>
        <w:t>а</w:t>
      </w:r>
      <w:r w:rsidRPr="003C51A5">
        <w:rPr>
          <w:rFonts w:ascii="Times New Roman" w:hAnsi="Times New Roman"/>
        </w:rPr>
        <w:t xml:space="preserve"> алохтоних биљних и животи</w:t>
      </w:r>
      <w:r w:rsidR="00F51308">
        <w:rPr>
          <w:rFonts w:ascii="Times New Roman" w:hAnsi="Times New Roman"/>
        </w:rPr>
        <w:t>њских врста, посебно инвазивних</w:t>
      </w:r>
      <w:r w:rsidRPr="003C51A5">
        <w:rPr>
          <w:rFonts w:ascii="Times New Roman" w:hAnsi="Times New Roman"/>
        </w:rPr>
        <w:t xml:space="preserve"> и </w:t>
      </w:r>
      <w:r w:rsidR="00C10FCE" w:rsidRPr="003C51A5">
        <w:rPr>
          <w:rFonts w:ascii="Times New Roman" w:hAnsi="Times New Roman"/>
        </w:rPr>
        <w:t>самоиницијативно порибљавање;</w:t>
      </w:r>
    </w:p>
    <w:p w:rsidR="00C10FCE" w:rsidRPr="003C51A5" w:rsidRDefault="00C10FCE" w:rsidP="007B53F7">
      <w:pPr>
        <w:pStyle w:val="ListParagraph"/>
        <w:numPr>
          <w:ilvl w:val="0"/>
          <w:numId w:val="47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постављање отровних мамаца </w:t>
      </w:r>
      <w:r w:rsidR="00BD5FD1" w:rsidRPr="003C51A5">
        <w:rPr>
          <w:rFonts w:ascii="Times New Roman" w:hAnsi="Times New Roman"/>
        </w:rPr>
        <w:t xml:space="preserve">у циљу </w:t>
      </w:r>
      <w:r w:rsidRPr="003C51A5">
        <w:rPr>
          <w:rFonts w:ascii="Times New Roman" w:hAnsi="Times New Roman"/>
        </w:rPr>
        <w:t>борбе против штеточина.</w:t>
      </w:r>
    </w:p>
    <w:p w:rsidR="00F97B6C" w:rsidRPr="003C51A5" w:rsidRDefault="00C10FCE" w:rsidP="00563DF8">
      <w:pPr>
        <w:spacing w:after="60"/>
        <w:ind w:firstLine="360"/>
        <w:jc w:val="both"/>
        <w:rPr>
          <w:rFonts w:ascii="Times New Roman" w:hAnsi="Times New Roman"/>
          <w:lang w:val="en-US"/>
        </w:rPr>
      </w:pPr>
      <w:r w:rsidRPr="003C51A5">
        <w:rPr>
          <w:rFonts w:ascii="Times New Roman" w:hAnsi="Times New Roman"/>
        </w:rPr>
        <w:t xml:space="preserve">На површинама на којима је утврђен </w:t>
      </w:r>
      <w:r w:rsidRPr="003C51A5">
        <w:rPr>
          <w:rFonts w:ascii="Times New Roman" w:eastAsia="Arial Unicode MS" w:hAnsi="Times New Roman"/>
        </w:rPr>
        <w:t xml:space="preserve">режим заштите </w:t>
      </w:r>
      <w:r w:rsidRPr="003C51A5">
        <w:rPr>
          <w:rFonts w:ascii="Times New Roman" w:hAnsi="Times New Roman"/>
          <w:lang w:val="en-US"/>
        </w:rPr>
        <w:t>II</w:t>
      </w:r>
      <w:r w:rsidRPr="003C51A5">
        <w:rPr>
          <w:rFonts w:ascii="Times New Roman" w:eastAsia="Arial Unicode MS" w:hAnsi="Times New Roman"/>
        </w:rPr>
        <w:t xml:space="preserve"> степена </w:t>
      </w:r>
      <w:r w:rsidR="00346DE6" w:rsidRPr="003C51A5">
        <w:rPr>
          <w:rFonts w:ascii="Times New Roman" w:hAnsi="Times New Roman"/>
          <w:lang w:val="sr-Cyrl-RS"/>
        </w:rPr>
        <w:t>ограничава</w:t>
      </w:r>
      <w:r w:rsidR="00B35363" w:rsidRPr="003C51A5">
        <w:rPr>
          <w:rFonts w:ascii="Times New Roman" w:hAnsi="Times New Roman"/>
          <w:lang w:val="en-US"/>
        </w:rPr>
        <w:t xml:space="preserve"> </w:t>
      </w:r>
      <w:r w:rsidR="0022711E" w:rsidRPr="003C51A5">
        <w:rPr>
          <w:rFonts w:ascii="Times New Roman" w:hAnsi="Times New Roman"/>
          <w:lang w:val="sr-Cyrl-RS"/>
        </w:rPr>
        <w:t>се</w:t>
      </w:r>
      <w:r w:rsidR="00B35363" w:rsidRPr="003C51A5">
        <w:rPr>
          <w:rFonts w:ascii="Times New Roman" w:hAnsi="Times New Roman"/>
          <w:lang w:val="sr-Cyrl-RS"/>
        </w:rPr>
        <w:t xml:space="preserve"> </w:t>
      </w:r>
      <w:r w:rsidRPr="003C51A5">
        <w:rPr>
          <w:rFonts w:ascii="Times New Roman" w:hAnsi="Times New Roman"/>
        </w:rPr>
        <w:t xml:space="preserve">примена хидроинжењеријских захвата попут каптирања извора, </w:t>
      </w:r>
      <w:r w:rsidR="00800F6A" w:rsidRPr="003C51A5">
        <w:rPr>
          <w:rFonts w:ascii="Times New Roman" w:hAnsi="Times New Roman"/>
        </w:rPr>
        <w:t xml:space="preserve">изузев </w:t>
      </w:r>
      <w:r w:rsidRPr="003C51A5">
        <w:rPr>
          <w:rFonts w:ascii="Times New Roman" w:hAnsi="Times New Roman"/>
        </w:rPr>
        <w:t>активности на одржавању већ постојећих водоак</w:t>
      </w:r>
      <w:r w:rsidR="0032150F" w:rsidRPr="003C51A5">
        <w:rPr>
          <w:rFonts w:ascii="Times New Roman" w:hAnsi="Times New Roman"/>
        </w:rPr>
        <w:t>у</w:t>
      </w:r>
      <w:r w:rsidRPr="003C51A5">
        <w:rPr>
          <w:rFonts w:ascii="Times New Roman" w:hAnsi="Times New Roman"/>
        </w:rPr>
        <w:t>мулација, канала, брана и насипа.</w:t>
      </w:r>
    </w:p>
    <w:p w:rsidR="00F76139" w:rsidRPr="002B64AB" w:rsidRDefault="00F97B6C" w:rsidP="002B64AB">
      <w:pPr>
        <w:ind w:firstLine="360"/>
        <w:jc w:val="both"/>
        <w:rPr>
          <w:rFonts w:ascii="Times New Roman" w:hAnsi="Times New Roman"/>
          <w:lang w:val="sr-Cyrl-RS"/>
        </w:rPr>
      </w:pPr>
      <w:r w:rsidRPr="003C51A5">
        <w:rPr>
          <w:rFonts w:ascii="Times New Roman" w:hAnsi="Times New Roman"/>
        </w:rPr>
        <w:t xml:space="preserve">На површинама на којима је утврђен </w:t>
      </w:r>
      <w:r w:rsidRPr="003C51A5">
        <w:rPr>
          <w:rFonts w:ascii="Times New Roman" w:eastAsia="Arial Unicode MS" w:hAnsi="Times New Roman"/>
        </w:rPr>
        <w:t xml:space="preserve">режим заштите </w:t>
      </w:r>
      <w:r w:rsidRPr="003C51A5">
        <w:rPr>
          <w:rFonts w:ascii="Times New Roman" w:hAnsi="Times New Roman"/>
          <w:lang w:val="en-US"/>
        </w:rPr>
        <w:t>III</w:t>
      </w:r>
      <w:r w:rsidRPr="003C51A5">
        <w:rPr>
          <w:rFonts w:ascii="Times New Roman" w:hAnsi="Times New Roman"/>
        </w:rPr>
        <w:t xml:space="preserve"> степена</w:t>
      </w:r>
      <w:r w:rsidRPr="003C51A5">
        <w:rPr>
          <w:rFonts w:ascii="Times New Roman" w:hAnsi="Times New Roman"/>
          <w:lang w:val="sr-Cyrl-RS"/>
        </w:rPr>
        <w:t xml:space="preserve"> </w:t>
      </w:r>
      <w:r w:rsidRPr="003C51A5">
        <w:rPr>
          <w:rFonts w:ascii="Times New Roman" w:hAnsi="Times New Roman"/>
        </w:rPr>
        <w:t>з</w:t>
      </w:r>
      <w:r w:rsidR="00B10893" w:rsidRPr="003C51A5">
        <w:rPr>
          <w:rFonts w:ascii="Times New Roman" w:hAnsi="Times New Roman"/>
          <w:lang w:val="sr-Cyrl-RS"/>
        </w:rPr>
        <w:t>абрањује се</w:t>
      </w:r>
      <w:r w:rsidR="002B64AB">
        <w:rPr>
          <w:rFonts w:ascii="Times New Roman" w:hAnsi="Times New Roman"/>
          <w:lang w:val="sr-Cyrl-RS"/>
        </w:rPr>
        <w:t xml:space="preserve"> </w:t>
      </w:r>
      <w:r w:rsidR="00F76139" w:rsidRPr="003C51A5">
        <w:rPr>
          <w:rFonts w:ascii="Times New Roman" w:hAnsi="Times New Roman"/>
        </w:rPr>
        <w:t xml:space="preserve">примена свих техничких захвата којима се директно или индиректно нарушава састав, структура и хидрологија околних типова станишта који </w:t>
      </w:r>
      <w:r w:rsidR="00BA38FA" w:rsidRPr="003C51A5">
        <w:rPr>
          <w:rFonts w:ascii="Times New Roman" w:hAnsi="Times New Roman"/>
        </w:rPr>
        <w:t>се налазе у зони</w:t>
      </w:r>
      <w:r w:rsidR="00563DF8" w:rsidRPr="003C51A5">
        <w:rPr>
          <w:rFonts w:ascii="Times New Roman" w:hAnsi="Times New Roman"/>
        </w:rPr>
        <w:t xml:space="preserve"> </w:t>
      </w:r>
      <w:r w:rsidR="002E21C1" w:rsidRPr="003C51A5">
        <w:rPr>
          <w:rFonts w:ascii="Times New Roman" w:eastAsia="Arial Unicode MS" w:hAnsi="Times New Roman"/>
        </w:rPr>
        <w:t>режима</w:t>
      </w:r>
      <w:r w:rsidR="002E21C1" w:rsidRPr="003C51A5">
        <w:rPr>
          <w:rFonts w:ascii="Times New Roman" w:hAnsi="Times New Roman"/>
        </w:rPr>
        <w:t xml:space="preserve"> заштите </w:t>
      </w:r>
      <w:r w:rsidR="00563DF8" w:rsidRPr="003C51A5">
        <w:rPr>
          <w:rFonts w:ascii="Times New Roman" w:hAnsi="Times New Roman"/>
        </w:rPr>
        <w:t>II степена</w:t>
      </w:r>
      <w:r w:rsidR="00563DF8" w:rsidRPr="003C51A5">
        <w:rPr>
          <w:rFonts w:ascii="Times New Roman" w:hAnsi="Times New Roman"/>
          <w:lang w:val="en-US"/>
        </w:rPr>
        <w:t>.</w:t>
      </w:r>
    </w:p>
    <w:p w:rsidR="00E74045" w:rsidRPr="003C51A5" w:rsidRDefault="00C10FCE" w:rsidP="001968F5">
      <w:pPr>
        <w:spacing w:after="60"/>
        <w:ind w:firstLine="360"/>
        <w:jc w:val="both"/>
        <w:rPr>
          <w:rFonts w:ascii="Times New Roman" w:hAnsi="Times New Roman"/>
          <w:lang w:val="en-US"/>
        </w:rPr>
      </w:pPr>
      <w:r w:rsidRPr="003C51A5">
        <w:rPr>
          <w:rFonts w:ascii="Times New Roman" w:hAnsi="Times New Roman"/>
        </w:rPr>
        <w:t xml:space="preserve">На површинама на којима је утврђен </w:t>
      </w:r>
      <w:r w:rsidRPr="003C51A5">
        <w:rPr>
          <w:rFonts w:ascii="Times New Roman" w:eastAsia="Arial Unicode MS" w:hAnsi="Times New Roman"/>
        </w:rPr>
        <w:t xml:space="preserve">режим заштите </w:t>
      </w:r>
      <w:r w:rsidRPr="003C51A5">
        <w:rPr>
          <w:rFonts w:ascii="Times New Roman" w:hAnsi="Times New Roman"/>
          <w:lang w:val="en-US"/>
        </w:rPr>
        <w:t>III</w:t>
      </w:r>
      <w:r w:rsidRPr="003C51A5">
        <w:rPr>
          <w:rFonts w:ascii="Times New Roman" w:hAnsi="Times New Roman"/>
        </w:rPr>
        <w:t xml:space="preserve"> степена</w:t>
      </w:r>
      <w:r w:rsidRPr="003C51A5">
        <w:rPr>
          <w:rFonts w:ascii="Times New Roman" w:hAnsi="Times New Roman"/>
          <w:lang w:val="sr-Cyrl-RS"/>
        </w:rPr>
        <w:t xml:space="preserve"> </w:t>
      </w:r>
      <w:r w:rsidR="00252967" w:rsidRPr="003C51A5">
        <w:rPr>
          <w:rFonts w:ascii="Times New Roman" w:hAnsi="Times New Roman"/>
          <w:lang w:val="ru-RU"/>
        </w:rPr>
        <w:t xml:space="preserve">ограничава </w:t>
      </w:r>
      <w:r w:rsidRPr="003C51A5">
        <w:rPr>
          <w:rFonts w:ascii="Times New Roman" w:hAnsi="Times New Roman"/>
          <w:lang w:val="ru-RU"/>
        </w:rPr>
        <w:t>се</w:t>
      </w:r>
      <w:r w:rsidR="00252967" w:rsidRPr="003C51A5">
        <w:rPr>
          <w:rFonts w:ascii="Times New Roman" w:hAnsi="Times New Roman"/>
          <w:lang w:val="ru-RU"/>
        </w:rPr>
        <w:t xml:space="preserve">: </w:t>
      </w:r>
    </w:p>
    <w:p w:rsidR="00922AC8" w:rsidRPr="003C51A5" w:rsidRDefault="00922AC8" w:rsidP="00D05EA6">
      <w:pPr>
        <w:pStyle w:val="ListParagraph"/>
        <w:numPr>
          <w:ilvl w:val="0"/>
          <w:numId w:val="43"/>
        </w:numPr>
        <w:ind w:left="0" w:firstLine="36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  <w:lang w:val="sr-Cyrl-RS"/>
        </w:rPr>
        <w:t>експлоатациј</w:t>
      </w:r>
      <w:r w:rsidRPr="003C51A5">
        <w:rPr>
          <w:rFonts w:ascii="Times New Roman" w:hAnsi="Times New Roman"/>
          <w:lang w:val="en-US"/>
        </w:rPr>
        <w:t>a</w:t>
      </w:r>
      <w:r w:rsidRPr="003C51A5">
        <w:rPr>
          <w:rFonts w:ascii="Times New Roman" w:hAnsi="Times New Roman"/>
          <w:lang w:val="sr-Cyrl-RS"/>
        </w:rPr>
        <w:t xml:space="preserve"> тресета </w:t>
      </w:r>
      <w:r w:rsidR="00F83505" w:rsidRPr="003C51A5">
        <w:rPr>
          <w:rFonts w:ascii="Times New Roman" w:hAnsi="Times New Roman"/>
        </w:rPr>
        <w:t xml:space="preserve">у складу са законом и уз </w:t>
      </w:r>
      <w:r w:rsidR="005F03BE" w:rsidRPr="003C51A5">
        <w:rPr>
          <w:rFonts w:ascii="Times New Roman" w:hAnsi="Times New Roman"/>
        </w:rPr>
        <w:t>дефинисано праћење методологије,</w:t>
      </w:r>
      <w:r w:rsidR="005F03BE" w:rsidRPr="003C51A5">
        <w:rPr>
          <w:rFonts w:ascii="Times New Roman" w:hAnsi="Times New Roman"/>
          <w:lang w:val="en-US"/>
        </w:rPr>
        <w:t xml:space="preserve"> </w:t>
      </w:r>
      <w:r w:rsidR="005F03BE" w:rsidRPr="003C51A5">
        <w:rPr>
          <w:rFonts w:ascii="Times New Roman" w:hAnsi="Times New Roman"/>
        </w:rPr>
        <w:t xml:space="preserve">обима и динамике експлоатације, </w:t>
      </w:r>
      <w:r w:rsidR="00187F02" w:rsidRPr="003C51A5">
        <w:rPr>
          <w:rFonts w:ascii="Times New Roman" w:hAnsi="Times New Roman"/>
        </w:rPr>
        <w:t xml:space="preserve">уз </w:t>
      </w:r>
      <w:r w:rsidR="005F03BE" w:rsidRPr="003C51A5">
        <w:rPr>
          <w:rFonts w:ascii="Times New Roman" w:hAnsi="Times New Roman"/>
        </w:rPr>
        <w:t xml:space="preserve">очување базичног вододрживог слоја </w:t>
      </w:r>
      <w:r w:rsidR="00187F02" w:rsidRPr="003C51A5">
        <w:rPr>
          <w:rFonts w:ascii="Times New Roman" w:hAnsi="Times New Roman"/>
        </w:rPr>
        <w:t>–</w:t>
      </w:r>
      <w:r w:rsidR="001A1087" w:rsidRPr="003C51A5">
        <w:rPr>
          <w:rFonts w:ascii="Times New Roman" w:hAnsi="Times New Roman"/>
          <w:lang w:val="en-US"/>
        </w:rPr>
        <w:t xml:space="preserve"> </w:t>
      </w:r>
      <w:r w:rsidR="005F03BE" w:rsidRPr="003C51A5">
        <w:rPr>
          <w:rFonts w:ascii="Times New Roman" w:hAnsi="Times New Roman"/>
        </w:rPr>
        <w:t>по</w:t>
      </w:r>
      <w:r w:rsidR="00A82BED" w:rsidRPr="003C51A5">
        <w:rPr>
          <w:rFonts w:ascii="Times New Roman" w:hAnsi="Times New Roman"/>
        </w:rPr>
        <w:t>дине</w:t>
      </w:r>
      <w:r w:rsidR="00187F02" w:rsidRPr="003C51A5">
        <w:rPr>
          <w:rFonts w:ascii="Times New Roman" w:hAnsi="Times New Roman"/>
        </w:rPr>
        <w:t xml:space="preserve"> и</w:t>
      </w:r>
      <w:r w:rsidR="00A82BED" w:rsidRPr="003C51A5">
        <w:rPr>
          <w:rFonts w:ascii="Times New Roman" w:hAnsi="Times New Roman"/>
        </w:rPr>
        <w:t xml:space="preserve"> остављање најмање 20 </w:t>
      </w:r>
      <w:r w:rsidR="00A82BED" w:rsidRPr="003C51A5">
        <w:rPr>
          <w:rFonts w:ascii="Times New Roman" w:hAnsi="Times New Roman"/>
          <w:lang w:val="en-US"/>
        </w:rPr>
        <w:t>cm</w:t>
      </w:r>
      <w:r w:rsidR="00563DF8" w:rsidRPr="003C51A5">
        <w:rPr>
          <w:rFonts w:ascii="Times New Roman" w:hAnsi="Times New Roman"/>
        </w:rPr>
        <w:t xml:space="preserve"> тресетног слоја изнад подине</w:t>
      </w:r>
      <w:r w:rsidR="00563DF8" w:rsidRPr="003C51A5">
        <w:rPr>
          <w:rFonts w:ascii="Times New Roman" w:hAnsi="Times New Roman"/>
          <w:lang w:val="en-US"/>
        </w:rPr>
        <w:t>,</w:t>
      </w:r>
      <w:r w:rsidR="00563DF8" w:rsidRPr="003C51A5">
        <w:rPr>
          <w:rFonts w:ascii="Times New Roman" w:hAnsi="Times New Roman"/>
        </w:rPr>
        <w:t xml:space="preserve"> као и</w:t>
      </w:r>
      <w:r w:rsidR="008444A4" w:rsidRPr="003C51A5">
        <w:rPr>
          <w:rFonts w:ascii="Times New Roman" w:hAnsi="Times New Roman"/>
          <w:lang w:val="sr-Latn-CS"/>
        </w:rPr>
        <w:t xml:space="preserve"> </w:t>
      </w:r>
      <w:r w:rsidR="008444A4" w:rsidRPr="003C51A5">
        <w:rPr>
          <w:rFonts w:ascii="Times New Roman" w:hAnsi="Times New Roman"/>
        </w:rPr>
        <w:t>уз п</w:t>
      </w:r>
      <w:r w:rsidR="00187F02" w:rsidRPr="003C51A5">
        <w:rPr>
          <w:rFonts w:ascii="Times New Roman" w:hAnsi="Times New Roman"/>
        </w:rPr>
        <w:t xml:space="preserve">римену </w:t>
      </w:r>
      <w:r w:rsidRPr="003C51A5">
        <w:rPr>
          <w:rFonts w:ascii="Times New Roman" w:hAnsi="Times New Roman"/>
          <w:lang w:val="sr-Cyrl-RS"/>
        </w:rPr>
        <w:t>активности и интервенциј</w:t>
      </w:r>
      <w:r w:rsidR="00187F02" w:rsidRPr="003C51A5">
        <w:rPr>
          <w:rFonts w:ascii="Times New Roman" w:hAnsi="Times New Roman"/>
          <w:lang w:val="sr-Cyrl-RS"/>
        </w:rPr>
        <w:t>а</w:t>
      </w:r>
      <w:r w:rsidRPr="003C51A5">
        <w:rPr>
          <w:rFonts w:ascii="Times New Roman" w:hAnsi="Times New Roman"/>
          <w:lang w:val="sr-Cyrl-RS"/>
        </w:rPr>
        <w:t xml:space="preserve"> у циљу рекултивације и рестаурације експлоатисаних тресетних површина</w:t>
      </w:r>
      <w:r w:rsidR="00187F02" w:rsidRPr="003C51A5">
        <w:rPr>
          <w:rFonts w:ascii="Times New Roman" w:hAnsi="Times New Roman"/>
        </w:rPr>
        <w:t>;</w:t>
      </w:r>
    </w:p>
    <w:p w:rsidR="00BA38FA" w:rsidRPr="003C51A5" w:rsidRDefault="00BA38FA" w:rsidP="00D05EA6">
      <w:pPr>
        <w:pStyle w:val="ListParagraph"/>
        <w:numPr>
          <w:ilvl w:val="0"/>
          <w:numId w:val="43"/>
        </w:numPr>
        <w:ind w:left="0" w:firstLine="36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изградња асфалтних база и ширење путне инфраструктуре мимо одобрених планова;</w:t>
      </w:r>
    </w:p>
    <w:p w:rsidR="007E6D4F" w:rsidRPr="003C51A5" w:rsidRDefault="00BA38FA" w:rsidP="00BA38FA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изградња пратећих инфраструктурних објеката и складишта</w:t>
      </w:r>
      <w:r w:rsidR="00C94E07" w:rsidRPr="003C51A5">
        <w:rPr>
          <w:rFonts w:ascii="Times New Roman" w:hAnsi="Times New Roman"/>
        </w:rPr>
        <w:t>.</w:t>
      </w:r>
    </w:p>
    <w:p w:rsidR="006B50BE" w:rsidRPr="003C51A5" w:rsidRDefault="006B50BE" w:rsidP="006B50BE">
      <w:pPr>
        <w:ind w:firstLine="360"/>
        <w:jc w:val="both"/>
        <w:rPr>
          <w:rFonts w:ascii="Times New Roman" w:hAnsi="Times New Roman"/>
          <w:lang w:val="sr-Cyrl-RS"/>
        </w:rPr>
      </w:pPr>
      <w:r w:rsidRPr="003C51A5">
        <w:rPr>
          <w:rFonts w:ascii="Times New Roman" w:hAnsi="Times New Roman"/>
          <w:lang w:val="sr-Cyrl-RS"/>
        </w:rPr>
        <w:t>Поред забрана и ограничења које су регулисане прописима којима се уређује заштита природе, забрањује се и промена намене заштићеног подручја.</w:t>
      </w:r>
    </w:p>
    <w:p w:rsidR="002A6B1B" w:rsidRDefault="002A6B1B" w:rsidP="001968F5">
      <w:pPr>
        <w:jc w:val="both"/>
        <w:rPr>
          <w:rFonts w:ascii="Times New Roman" w:hAnsi="Times New Roman"/>
          <w:lang w:val="sr-Cyrl-RS"/>
        </w:rPr>
      </w:pPr>
    </w:p>
    <w:p w:rsidR="0042500A" w:rsidRDefault="0042500A" w:rsidP="001968F5">
      <w:pPr>
        <w:jc w:val="both"/>
        <w:rPr>
          <w:rFonts w:ascii="Times New Roman" w:hAnsi="Times New Roman"/>
          <w:lang w:val="sr-Cyrl-RS"/>
        </w:rPr>
      </w:pPr>
    </w:p>
    <w:p w:rsidR="0042500A" w:rsidRPr="0042500A" w:rsidRDefault="0042500A" w:rsidP="001968F5">
      <w:pPr>
        <w:jc w:val="both"/>
        <w:rPr>
          <w:rFonts w:ascii="Times New Roman" w:hAnsi="Times New Roman"/>
          <w:lang w:val="sr-Cyrl-RS"/>
        </w:rPr>
      </w:pPr>
    </w:p>
    <w:p w:rsidR="00F373F2" w:rsidRPr="003C51A5" w:rsidRDefault="00156BAD" w:rsidP="0050546E">
      <w:pPr>
        <w:ind w:left="3600" w:firstLine="720"/>
        <w:rPr>
          <w:rFonts w:ascii="Times New Roman" w:hAnsi="Times New Roman"/>
          <w:lang w:val="ru-RU"/>
        </w:rPr>
      </w:pPr>
      <w:r w:rsidRPr="003C51A5">
        <w:rPr>
          <w:rFonts w:ascii="Times New Roman" w:hAnsi="Times New Roman"/>
          <w:lang w:val="ru-RU"/>
        </w:rPr>
        <w:t xml:space="preserve">Члан </w:t>
      </w:r>
      <w:r w:rsidR="00B17ECE" w:rsidRPr="003C51A5">
        <w:rPr>
          <w:rFonts w:ascii="Times New Roman" w:hAnsi="Times New Roman"/>
          <w:lang w:val="ru-RU"/>
        </w:rPr>
        <w:t>6</w:t>
      </w:r>
      <w:r w:rsidRPr="003C51A5">
        <w:rPr>
          <w:rFonts w:ascii="Times New Roman" w:hAnsi="Times New Roman"/>
          <w:lang w:val="ru-RU"/>
        </w:rPr>
        <w:t>.</w:t>
      </w:r>
    </w:p>
    <w:p w:rsidR="00857A11" w:rsidRPr="003C51A5" w:rsidRDefault="006315A2" w:rsidP="00857A11">
      <w:pPr>
        <w:ind w:firstLine="720"/>
        <w:jc w:val="both"/>
        <w:rPr>
          <w:rFonts w:ascii="Times New Roman" w:hAnsi="Times New Roman"/>
          <w:lang w:val="ru-RU"/>
        </w:rPr>
      </w:pPr>
      <w:r w:rsidRPr="003C51A5">
        <w:rPr>
          <w:rFonts w:ascii="Times New Roman" w:hAnsi="Times New Roman"/>
          <w:lang w:val="ru-RU"/>
        </w:rPr>
        <w:lastRenderedPageBreak/>
        <w:t>Специјални р</w:t>
      </w:r>
      <w:r w:rsidR="00857A11" w:rsidRPr="003C51A5">
        <w:rPr>
          <w:rFonts w:ascii="Times New Roman" w:hAnsi="Times New Roman"/>
          <w:lang w:val="ru-RU"/>
        </w:rPr>
        <w:t>езерват природе</w:t>
      </w:r>
      <w:r w:rsidR="000B3700" w:rsidRPr="003C51A5">
        <w:rPr>
          <w:rFonts w:ascii="Times New Roman" w:hAnsi="Times New Roman"/>
          <w:lang w:val="ru-RU"/>
        </w:rPr>
        <w:t xml:space="preserve"> </w:t>
      </w:r>
      <w:r w:rsidR="000B3700" w:rsidRPr="003C51A5">
        <w:rPr>
          <w:rFonts w:ascii="Times New Roman" w:hAnsi="Times New Roman"/>
          <w:noProof/>
        </w:rPr>
        <w:t>„</w:t>
      </w:r>
      <w:r w:rsidR="006A5416" w:rsidRPr="003C51A5">
        <w:rPr>
          <w:rFonts w:ascii="Times New Roman" w:hAnsi="Times New Roman"/>
          <w:lang w:val="en-US"/>
        </w:rPr>
        <w:t>Пе</w:t>
      </w:r>
      <w:r w:rsidR="006A5416" w:rsidRPr="003C51A5">
        <w:rPr>
          <w:rFonts w:ascii="Times New Roman" w:hAnsi="Times New Roman"/>
        </w:rPr>
        <w:t>ш</w:t>
      </w:r>
      <w:r w:rsidR="006A5416" w:rsidRPr="003C51A5">
        <w:rPr>
          <w:rFonts w:ascii="Times New Roman" w:hAnsi="Times New Roman"/>
          <w:lang w:val="en-US"/>
        </w:rPr>
        <w:t>терско</w:t>
      </w:r>
      <w:r w:rsidR="006A5416" w:rsidRPr="003C51A5">
        <w:rPr>
          <w:rFonts w:ascii="Times New Roman" w:hAnsi="Times New Roman"/>
        </w:rPr>
        <w:t xml:space="preserve"> поље</w:t>
      </w:r>
      <w:r w:rsidR="0068480B" w:rsidRPr="003C51A5">
        <w:rPr>
          <w:rFonts w:ascii="Times New Roman" w:hAnsi="Times New Roman"/>
          <w:noProof/>
        </w:rPr>
        <w:t>ˮ</w:t>
      </w:r>
      <w:r w:rsidR="001D2BB8" w:rsidRPr="003C51A5">
        <w:rPr>
          <w:rFonts w:ascii="Times New Roman" w:hAnsi="Times New Roman"/>
          <w:lang w:val="en-US"/>
        </w:rPr>
        <w:t xml:space="preserve"> </w:t>
      </w:r>
      <w:r w:rsidR="00857A11" w:rsidRPr="003C51A5">
        <w:rPr>
          <w:rFonts w:ascii="Times New Roman" w:hAnsi="Times New Roman"/>
          <w:lang w:val="ru-RU"/>
        </w:rPr>
        <w:t xml:space="preserve">поверава се на управљање </w:t>
      </w:r>
      <w:r w:rsidR="005F15EE" w:rsidRPr="003C51A5">
        <w:rPr>
          <w:rFonts w:ascii="Times New Roman" w:hAnsi="Times New Roman"/>
          <w:lang w:val="ru-RU"/>
        </w:rPr>
        <w:t xml:space="preserve"> </w:t>
      </w:r>
      <w:r w:rsidR="003554FD" w:rsidRPr="003C51A5">
        <w:rPr>
          <w:rFonts w:ascii="Times New Roman" w:hAnsi="Times New Roman"/>
        </w:rPr>
        <w:t>„Туристичк</w:t>
      </w:r>
      <w:r w:rsidR="00252967" w:rsidRPr="003C51A5">
        <w:rPr>
          <w:rFonts w:ascii="Times New Roman" w:hAnsi="Times New Roman"/>
          <w:lang w:val="sr-Cyrl-RS"/>
        </w:rPr>
        <w:t>ој</w:t>
      </w:r>
      <w:r w:rsidR="003554FD" w:rsidRPr="003C51A5">
        <w:rPr>
          <w:rFonts w:ascii="Times New Roman" w:hAnsi="Times New Roman"/>
        </w:rPr>
        <w:t xml:space="preserve"> организациј</w:t>
      </w:r>
      <w:r w:rsidR="00252967" w:rsidRPr="003C51A5">
        <w:rPr>
          <w:rFonts w:ascii="Times New Roman" w:hAnsi="Times New Roman"/>
          <w:lang w:val="sr-Cyrl-RS"/>
        </w:rPr>
        <w:t>и</w:t>
      </w:r>
      <w:r w:rsidR="003554FD" w:rsidRPr="003C51A5">
        <w:rPr>
          <w:rFonts w:ascii="Times New Roman" w:hAnsi="Times New Roman"/>
        </w:rPr>
        <w:t xml:space="preserve"> Сјеница</w:t>
      </w:r>
      <w:r w:rsidR="00F51308">
        <w:rPr>
          <w:rFonts w:ascii="Times New Roman" w:hAnsi="Times New Roman"/>
        </w:rPr>
        <w:t>”</w:t>
      </w:r>
      <w:r w:rsidR="0068480B" w:rsidRPr="003C51A5">
        <w:rPr>
          <w:rFonts w:ascii="Times New Roman" w:hAnsi="Times New Roman"/>
        </w:rPr>
        <w:t xml:space="preserve"> </w:t>
      </w:r>
      <w:r w:rsidR="00F90B52" w:rsidRPr="003C51A5">
        <w:rPr>
          <w:rFonts w:ascii="Times New Roman" w:hAnsi="Times New Roman"/>
        </w:rPr>
        <w:t xml:space="preserve">из Сјенице </w:t>
      </w:r>
      <w:r w:rsidR="00F97B6C" w:rsidRPr="003C51A5">
        <w:rPr>
          <w:rFonts w:ascii="Times New Roman" w:hAnsi="Times New Roman"/>
        </w:rPr>
        <w:t>(у даљем тексту: У</w:t>
      </w:r>
      <w:r w:rsidR="005372D8" w:rsidRPr="003C51A5">
        <w:rPr>
          <w:rFonts w:ascii="Times New Roman" w:hAnsi="Times New Roman"/>
        </w:rPr>
        <w:t>прављач)</w:t>
      </w:r>
      <w:r w:rsidR="00857A11" w:rsidRPr="003C51A5">
        <w:rPr>
          <w:rFonts w:ascii="Times New Roman" w:hAnsi="Times New Roman"/>
          <w:lang w:val="ru-RU"/>
        </w:rPr>
        <w:t>.</w:t>
      </w:r>
    </w:p>
    <w:p w:rsidR="00F90B52" w:rsidRPr="003C51A5" w:rsidRDefault="004B6E21" w:rsidP="00CA7642">
      <w:pPr>
        <w:keepNext/>
        <w:spacing w:after="60"/>
        <w:rPr>
          <w:rFonts w:ascii="Times New Roman" w:hAnsi="Times New Roman"/>
        </w:rPr>
      </w:pPr>
      <w:r w:rsidRPr="003C51A5">
        <w:rPr>
          <w:rFonts w:ascii="Times New Roman" w:hAnsi="Times New Roman"/>
          <w:lang w:val="en-US"/>
        </w:rPr>
        <w:t xml:space="preserve"> </w:t>
      </w:r>
    </w:p>
    <w:p w:rsidR="00F90B52" w:rsidRPr="003C51A5" w:rsidRDefault="008635C6" w:rsidP="0050546E">
      <w:pPr>
        <w:keepNext/>
        <w:spacing w:after="6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 xml:space="preserve">    </w:t>
      </w:r>
      <w:r w:rsidR="00F90B52" w:rsidRPr="003C51A5">
        <w:rPr>
          <w:rFonts w:ascii="Times New Roman" w:hAnsi="Times New Roman"/>
        </w:rPr>
        <w:t>Члан 7.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У обављању законом утврђених послова управљања заштићеним подручјем, Управљач је дужан нарочито да: </w:t>
      </w:r>
    </w:p>
    <w:p w:rsidR="00F90B52" w:rsidRPr="003C51A5" w:rsidRDefault="00F90B52" w:rsidP="00F90B52">
      <w:pPr>
        <w:numPr>
          <w:ilvl w:val="0"/>
          <w:numId w:val="46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управља заштићеним подручјем на начин који омогућава да се у потпуности </w:t>
      </w:r>
    </w:p>
    <w:p w:rsidR="00F90B52" w:rsidRPr="003C51A5" w:rsidRDefault="00F90B52" w:rsidP="00F90B52">
      <w:p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спроведу прописане мере и активности заштите (режим заштите) у циљу очувања и унапређења заштићеног подручја;</w:t>
      </w:r>
    </w:p>
    <w:p w:rsidR="00F90B52" w:rsidRPr="003C51A5" w:rsidRDefault="00F90B52" w:rsidP="00F90B52">
      <w:pPr>
        <w:numPr>
          <w:ilvl w:val="0"/>
          <w:numId w:val="46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врши обележавање заштићеног подручја;</w:t>
      </w:r>
    </w:p>
    <w:p w:rsidR="00F90B52" w:rsidRPr="003C51A5" w:rsidRDefault="00F90B52" w:rsidP="00F90B52">
      <w:pPr>
        <w:numPr>
          <w:ilvl w:val="0"/>
          <w:numId w:val="46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донесе десетогодишњи план управљања и годишњи програм управљања;</w:t>
      </w:r>
    </w:p>
    <w:p w:rsidR="00F90B52" w:rsidRPr="003C51A5" w:rsidRDefault="00F90B52" w:rsidP="00F90B52">
      <w:pPr>
        <w:numPr>
          <w:ilvl w:val="0"/>
          <w:numId w:val="46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обезбеди чуварску службу;</w:t>
      </w:r>
    </w:p>
    <w:p w:rsidR="00F90B52" w:rsidRPr="003C51A5" w:rsidRDefault="00F90B52" w:rsidP="00F90B52">
      <w:pPr>
        <w:numPr>
          <w:ilvl w:val="0"/>
          <w:numId w:val="46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донесе акт о унутрашњем реду и чуварској служби;</w:t>
      </w:r>
    </w:p>
    <w:p w:rsidR="00F90B52" w:rsidRPr="003C51A5" w:rsidRDefault="00F90B52" w:rsidP="00F90B52">
      <w:pPr>
        <w:numPr>
          <w:ilvl w:val="0"/>
          <w:numId w:val="46"/>
        </w:numPr>
        <w:tabs>
          <w:tab w:val="clear" w:pos="1080"/>
        </w:tabs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у случају насталих промена које могу уништити или нарушити основну </w:t>
      </w:r>
    </w:p>
    <w:p w:rsidR="00F90B52" w:rsidRPr="003C51A5" w:rsidRDefault="00F90B52" w:rsidP="00F90B52">
      <w:p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вредност заштићеног подручја обавештава Завод за заштиту природе Србије;</w:t>
      </w:r>
    </w:p>
    <w:p w:rsidR="00F90B52" w:rsidRPr="003C51A5" w:rsidRDefault="00F90B52" w:rsidP="00F90B52">
      <w:pPr>
        <w:numPr>
          <w:ilvl w:val="0"/>
          <w:numId w:val="46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обезбеђује услове за спровођење научноистраживачких, образовних, </w:t>
      </w:r>
    </w:p>
    <w:p w:rsidR="00F90B52" w:rsidRPr="003C51A5" w:rsidRDefault="00F90B52" w:rsidP="00F90B52">
      <w:p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информативно - пропагандних и других активности у складу са законом којим се уређује заштита природе;</w:t>
      </w:r>
    </w:p>
    <w:p w:rsidR="00F90B52" w:rsidRPr="003C51A5" w:rsidRDefault="00F90B52" w:rsidP="00F90B52">
      <w:pPr>
        <w:numPr>
          <w:ilvl w:val="0"/>
          <w:numId w:val="46"/>
        </w:num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обезбеђује финансијска средства из сопствених прихода и из накнада за </w:t>
      </w:r>
    </w:p>
    <w:p w:rsidR="00F90B52" w:rsidRPr="003C51A5" w:rsidRDefault="00F90B52" w:rsidP="00F90B52">
      <w:pPr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коришћење заштићеног подручја, као и других извора утврђених законом;</w:t>
      </w:r>
    </w:p>
    <w:p w:rsidR="00F90B52" w:rsidRPr="003C51A5" w:rsidRDefault="00086639" w:rsidP="00D05EA6">
      <w:pPr>
        <w:numPr>
          <w:ilvl w:val="0"/>
          <w:numId w:val="46"/>
        </w:numPr>
        <w:ind w:left="0"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се </w:t>
      </w:r>
      <w:r w:rsidR="00F90B52" w:rsidRPr="003C51A5">
        <w:rPr>
          <w:rFonts w:ascii="Times New Roman" w:hAnsi="Times New Roman"/>
        </w:rPr>
        <w:t>обраћа надлежним органима ради обезбеђивања средстава из оп</w:t>
      </w:r>
      <w:r w:rsidR="005C5D81" w:rsidRPr="003C51A5">
        <w:rPr>
          <w:rFonts w:ascii="Times New Roman" w:hAnsi="Times New Roman"/>
        </w:rPr>
        <w:t xml:space="preserve">штинског </w:t>
      </w:r>
      <w:r w:rsidR="00F90B52" w:rsidRPr="003C51A5">
        <w:rPr>
          <w:rFonts w:ascii="Times New Roman" w:hAnsi="Times New Roman"/>
        </w:rPr>
        <w:t>и републичког буџета и других извора прихода;</w:t>
      </w:r>
    </w:p>
    <w:p w:rsidR="00F90B52" w:rsidRPr="003C51A5" w:rsidRDefault="00F90B52" w:rsidP="00F90B5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учествује у поступку утврђивања накнаде за ускраћивање или ограничавање 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права коришћења; </w:t>
      </w:r>
    </w:p>
    <w:p w:rsidR="00F90B52" w:rsidRPr="003C51A5" w:rsidRDefault="00F90B52" w:rsidP="00F90B5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издаје сагласности и одобрења; </w:t>
      </w:r>
    </w:p>
    <w:p w:rsidR="00F90B52" w:rsidRPr="003C51A5" w:rsidRDefault="00F90B52" w:rsidP="00D05EA6">
      <w:pPr>
        <w:widowControl w:val="0"/>
        <w:numPr>
          <w:ilvl w:val="0"/>
          <w:numId w:val="46"/>
        </w:numPr>
        <w:tabs>
          <w:tab w:val="clear" w:pos="1080"/>
        </w:tabs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прати стање и води евиденцију о природним вредностима, непокретностима и</w:t>
      </w:r>
      <w:r w:rsidR="00B17ECE" w:rsidRPr="003C51A5">
        <w:rPr>
          <w:rFonts w:ascii="Times New Roman" w:hAnsi="Times New Roman"/>
        </w:rPr>
        <w:t xml:space="preserve"> </w:t>
      </w:r>
      <w:r w:rsidRPr="003C51A5">
        <w:rPr>
          <w:rFonts w:ascii="Times New Roman" w:hAnsi="Times New Roman"/>
        </w:rPr>
        <w:t xml:space="preserve">људским активностима, и  </w:t>
      </w:r>
    </w:p>
    <w:p w:rsidR="00F90B52" w:rsidRPr="003C51A5" w:rsidRDefault="00F90B52" w:rsidP="00F90B5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утврђује и наплаћује накнаду за коришћење заштићеног подручја.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right="4" w:firstLine="48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ab/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B17ECE" w:rsidRPr="003C51A5" w:rsidRDefault="00B17ECE" w:rsidP="00F90B52">
      <w:pPr>
        <w:widowControl w:val="0"/>
        <w:overflowPunct w:val="0"/>
        <w:autoSpaceDE w:val="0"/>
        <w:autoSpaceDN w:val="0"/>
        <w:adjustRightInd w:val="0"/>
        <w:ind w:right="4" w:firstLine="480"/>
        <w:jc w:val="both"/>
        <w:rPr>
          <w:rFonts w:ascii="Times New Roman" w:hAnsi="Times New Roman"/>
        </w:rPr>
      </w:pP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Члан 8.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Очување, унапређење, одрживо коришћење и приказивање природних и других вредности подручја Специјалног резервата природе </w:t>
      </w:r>
      <w:r w:rsidR="00CA7642" w:rsidRPr="003C51A5">
        <w:rPr>
          <w:rFonts w:ascii="Times New Roman" w:hAnsi="Times New Roman"/>
          <w:noProof/>
        </w:rPr>
        <w:t>„</w:t>
      </w:r>
      <w:r w:rsidR="00CA7642" w:rsidRPr="003C51A5">
        <w:rPr>
          <w:rFonts w:ascii="Times New Roman" w:hAnsi="Times New Roman"/>
          <w:lang w:val="en-US"/>
        </w:rPr>
        <w:t>Пе</w:t>
      </w:r>
      <w:r w:rsidR="00CA7642" w:rsidRPr="003C51A5">
        <w:rPr>
          <w:rFonts w:ascii="Times New Roman" w:hAnsi="Times New Roman"/>
        </w:rPr>
        <w:t>ш</w:t>
      </w:r>
      <w:r w:rsidR="00CA7642" w:rsidRPr="003C51A5">
        <w:rPr>
          <w:rFonts w:ascii="Times New Roman" w:hAnsi="Times New Roman"/>
          <w:lang w:val="en-US"/>
        </w:rPr>
        <w:t>терско</w:t>
      </w:r>
      <w:r w:rsidR="00CA7642" w:rsidRPr="003C51A5">
        <w:rPr>
          <w:rFonts w:ascii="Times New Roman" w:hAnsi="Times New Roman"/>
        </w:rPr>
        <w:t xml:space="preserve"> поље</w:t>
      </w:r>
      <w:r w:rsidR="00CA7642" w:rsidRPr="003C51A5">
        <w:rPr>
          <w:rFonts w:ascii="Times New Roman" w:hAnsi="Times New Roman"/>
          <w:noProof/>
        </w:rPr>
        <w:t xml:space="preserve">ˮ </w:t>
      </w:r>
      <w:r w:rsidRPr="003C51A5">
        <w:rPr>
          <w:rFonts w:ascii="Times New Roman" w:hAnsi="Times New Roman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План управљања садржи циљеве и приоритетне задатке очувања повољног стања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План управљања Управљач доноси и доставља министарству надлежном за послове заштите животне средине (у даљем тексту: Министарство) најкасније у року од десет месеци од дана ступања на снагу ове уредбе.</w:t>
      </w:r>
    </w:p>
    <w:p w:rsidR="00F90B52" w:rsidRPr="003C51A5" w:rsidRDefault="00F90B52" w:rsidP="00F90B52">
      <w:pPr>
        <w:overflowPunct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У поступку давања сагласности на План управљања, Министарство прибавља мишљења министарстава надлежних за послове науке, просвете, културе, рударства и енергетике, привреде, грађевине, саобраћаја</w:t>
      </w:r>
      <w:r w:rsidR="00457277">
        <w:rPr>
          <w:rFonts w:ascii="Times New Roman" w:hAnsi="Times New Roman"/>
          <w:lang w:val="sr-Cyrl-RS"/>
        </w:rPr>
        <w:t xml:space="preserve"> и</w:t>
      </w:r>
      <w:r w:rsidR="001F3EBC">
        <w:rPr>
          <w:rFonts w:ascii="Times New Roman" w:hAnsi="Times New Roman"/>
          <w:lang w:val="sr-Cyrl-RS"/>
        </w:rPr>
        <w:t xml:space="preserve"> </w:t>
      </w:r>
      <w:r w:rsidRPr="003C51A5">
        <w:rPr>
          <w:rFonts w:ascii="Times New Roman" w:hAnsi="Times New Roman"/>
        </w:rPr>
        <w:t>просторног планирања, туризма и финансија.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lastRenderedPageBreak/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</w:t>
      </w:r>
    </w:p>
    <w:p w:rsidR="00F90B52" w:rsidRPr="009173EF" w:rsidRDefault="00F90B52" w:rsidP="009173EF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en-US"/>
        </w:rPr>
      </w:pPr>
      <w:r w:rsidRPr="003C51A5">
        <w:rPr>
          <w:rFonts w:ascii="Times New Roman" w:hAnsi="Times New Roman"/>
        </w:rPr>
        <w:t>План управљања остварује се годишњим програмом управљања, који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субјеката, организационих и материјалних услова за извршење програма, висине и извора потребних финансијских средстава.</w:t>
      </w: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Члан 9.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У оквиру садржине прописане законом којим се уређује заштита природе, правилником из става 1. овог члана се ближе утврђују забрањени радови и активности, као и правила и услови обављања радова и активности који су допуштени на подручју Специјалног резервата природе </w:t>
      </w:r>
      <w:r w:rsidR="00CA7642" w:rsidRPr="003C51A5">
        <w:rPr>
          <w:rFonts w:ascii="Times New Roman" w:hAnsi="Times New Roman"/>
          <w:noProof/>
        </w:rPr>
        <w:t>„</w:t>
      </w:r>
      <w:r w:rsidR="00CA7642" w:rsidRPr="003C51A5">
        <w:rPr>
          <w:rFonts w:ascii="Times New Roman" w:hAnsi="Times New Roman"/>
          <w:lang w:val="en-US"/>
        </w:rPr>
        <w:t>Пе</w:t>
      </w:r>
      <w:r w:rsidR="00CA7642" w:rsidRPr="003C51A5">
        <w:rPr>
          <w:rFonts w:ascii="Times New Roman" w:hAnsi="Times New Roman"/>
        </w:rPr>
        <w:t>ш</w:t>
      </w:r>
      <w:r w:rsidR="00CA7642" w:rsidRPr="003C51A5">
        <w:rPr>
          <w:rFonts w:ascii="Times New Roman" w:hAnsi="Times New Roman"/>
          <w:lang w:val="en-US"/>
        </w:rPr>
        <w:t>терско</w:t>
      </w:r>
      <w:r w:rsidR="00CA7642" w:rsidRPr="003C51A5">
        <w:rPr>
          <w:rFonts w:ascii="Times New Roman" w:hAnsi="Times New Roman"/>
        </w:rPr>
        <w:t xml:space="preserve"> поље</w:t>
      </w:r>
      <w:r w:rsidR="00CA7642" w:rsidRPr="003C51A5">
        <w:rPr>
          <w:rFonts w:ascii="Times New Roman" w:hAnsi="Times New Roman"/>
          <w:noProof/>
        </w:rPr>
        <w:t>ˮ</w:t>
      </w:r>
      <w:r w:rsidRPr="003C51A5">
        <w:rPr>
          <w:rFonts w:ascii="Times New Roman" w:hAnsi="Times New Roman"/>
        </w:rPr>
        <w:t>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 Правилник из става 1. овог члана се објављује у „Службеном гласнику Републике Србије”.</w:t>
      </w: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Члан 10.</w:t>
      </w:r>
    </w:p>
    <w:p w:rsidR="00F90B52" w:rsidRDefault="00F90B52" w:rsidP="009173EF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en-US"/>
        </w:rPr>
      </w:pPr>
      <w:r w:rsidRPr="003C51A5">
        <w:rPr>
          <w:rFonts w:ascii="Times New Roman" w:hAnsi="Times New Roman"/>
        </w:rPr>
        <w:t xml:space="preserve">Управљач је дужан да на прописан начин обележи Специјални резерват природе </w:t>
      </w:r>
      <w:r w:rsidR="00CA7642" w:rsidRPr="003C51A5">
        <w:rPr>
          <w:rFonts w:ascii="Times New Roman" w:hAnsi="Times New Roman"/>
          <w:noProof/>
        </w:rPr>
        <w:t>„</w:t>
      </w:r>
      <w:r w:rsidR="00CA7642" w:rsidRPr="003C51A5">
        <w:rPr>
          <w:rFonts w:ascii="Times New Roman" w:hAnsi="Times New Roman"/>
          <w:lang w:val="en-US"/>
        </w:rPr>
        <w:t>Пе</w:t>
      </w:r>
      <w:r w:rsidR="00CA7642" w:rsidRPr="003C51A5">
        <w:rPr>
          <w:rFonts w:ascii="Times New Roman" w:hAnsi="Times New Roman"/>
        </w:rPr>
        <w:t>ш</w:t>
      </w:r>
      <w:r w:rsidR="00CA7642" w:rsidRPr="003C51A5">
        <w:rPr>
          <w:rFonts w:ascii="Times New Roman" w:hAnsi="Times New Roman"/>
          <w:lang w:val="en-US"/>
        </w:rPr>
        <w:t>терско</w:t>
      </w:r>
      <w:r w:rsidR="00CA7642" w:rsidRPr="003C51A5">
        <w:rPr>
          <w:rFonts w:ascii="Times New Roman" w:hAnsi="Times New Roman"/>
        </w:rPr>
        <w:t xml:space="preserve"> поље</w:t>
      </w:r>
      <w:r w:rsidR="00CA7642" w:rsidRPr="003C51A5">
        <w:rPr>
          <w:rFonts w:ascii="Times New Roman" w:hAnsi="Times New Roman"/>
          <w:noProof/>
        </w:rPr>
        <w:t>ˮ</w:t>
      </w:r>
      <w:r w:rsidRPr="003C51A5">
        <w:rPr>
          <w:rFonts w:ascii="Times New Roman" w:hAnsi="Times New Roman"/>
        </w:rPr>
        <w:t>, његову спољну границу, односно границе режима заштите, најкасније у року од 12 месеци од дана ступања на снагу ове уредбе.</w:t>
      </w:r>
    </w:p>
    <w:p w:rsidR="009173EF" w:rsidRPr="009173EF" w:rsidRDefault="009173EF" w:rsidP="009173EF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en-US"/>
        </w:rPr>
      </w:pP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Члан 11.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Управљач је дужан да заснује дигиталну базу података о природним и створеним вредностима, непокретностима, активностима и другим подацима од значаја за управљање Специјалним резерватом природе </w:t>
      </w:r>
      <w:r w:rsidR="00CA7642" w:rsidRPr="003C51A5">
        <w:rPr>
          <w:rFonts w:ascii="Times New Roman" w:hAnsi="Times New Roman"/>
          <w:noProof/>
        </w:rPr>
        <w:t>„</w:t>
      </w:r>
      <w:r w:rsidR="00CA7642" w:rsidRPr="003C51A5">
        <w:rPr>
          <w:rFonts w:ascii="Times New Roman" w:hAnsi="Times New Roman"/>
          <w:lang w:val="en-US"/>
        </w:rPr>
        <w:t>Пе</w:t>
      </w:r>
      <w:r w:rsidR="00CA7642" w:rsidRPr="003C51A5">
        <w:rPr>
          <w:rFonts w:ascii="Times New Roman" w:hAnsi="Times New Roman"/>
        </w:rPr>
        <w:t>ш</w:t>
      </w:r>
      <w:r w:rsidR="00CA7642" w:rsidRPr="003C51A5">
        <w:rPr>
          <w:rFonts w:ascii="Times New Roman" w:hAnsi="Times New Roman"/>
          <w:lang w:val="en-US"/>
        </w:rPr>
        <w:t>терско</w:t>
      </w:r>
      <w:r w:rsidR="00CA7642" w:rsidRPr="003C51A5">
        <w:rPr>
          <w:rFonts w:ascii="Times New Roman" w:hAnsi="Times New Roman"/>
        </w:rPr>
        <w:t xml:space="preserve"> поље</w:t>
      </w:r>
      <w:r w:rsidR="00CA7642" w:rsidRPr="003C51A5">
        <w:rPr>
          <w:rFonts w:ascii="Times New Roman" w:hAnsi="Times New Roman"/>
          <w:noProof/>
        </w:rPr>
        <w:t xml:space="preserve">ˮ </w:t>
      </w:r>
      <w:r w:rsidRPr="003C51A5">
        <w:rPr>
          <w:rFonts w:ascii="Times New Roman" w:hAnsi="Times New Roman"/>
        </w:rPr>
        <w:t>у року од две године од дана ступања на снагу ове уредбе.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Члан 12.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Управљач доноси и доставља Министарству на сагласност акт о накнади за коришћење заштићеног подручја Специјалног резервата природе </w:t>
      </w:r>
      <w:r w:rsidR="00CA7642" w:rsidRPr="003C51A5">
        <w:rPr>
          <w:rFonts w:ascii="Times New Roman" w:hAnsi="Times New Roman"/>
          <w:noProof/>
        </w:rPr>
        <w:t>„</w:t>
      </w:r>
      <w:r w:rsidR="00CA7642" w:rsidRPr="003C51A5">
        <w:rPr>
          <w:rFonts w:ascii="Times New Roman" w:hAnsi="Times New Roman"/>
          <w:lang w:val="en-US"/>
        </w:rPr>
        <w:t>Пе</w:t>
      </w:r>
      <w:r w:rsidR="00CA7642" w:rsidRPr="003C51A5">
        <w:rPr>
          <w:rFonts w:ascii="Times New Roman" w:hAnsi="Times New Roman"/>
        </w:rPr>
        <w:t>ш</w:t>
      </w:r>
      <w:r w:rsidR="00CA7642" w:rsidRPr="003C51A5">
        <w:rPr>
          <w:rFonts w:ascii="Times New Roman" w:hAnsi="Times New Roman"/>
          <w:lang w:val="en-US"/>
        </w:rPr>
        <w:t>терско</w:t>
      </w:r>
      <w:r w:rsidR="00CA7642" w:rsidRPr="003C51A5">
        <w:rPr>
          <w:rFonts w:ascii="Times New Roman" w:hAnsi="Times New Roman"/>
        </w:rPr>
        <w:t xml:space="preserve"> поље</w:t>
      </w:r>
      <w:r w:rsidR="00CA7642" w:rsidRPr="003C51A5">
        <w:rPr>
          <w:rFonts w:ascii="Times New Roman" w:hAnsi="Times New Roman"/>
          <w:noProof/>
        </w:rPr>
        <w:t xml:space="preserve">ˮ </w:t>
      </w:r>
      <w:r w:rsidRPr="003C51A5">
        <w:rPr>
          <w:rFonts w:ascii="Times New Roman" w:hAnsi="Times New Roman"/>
        </w:rPr>
        <w:t>у року од шест месеци од дана ступања на снагу ове уредбе.</w:t>
      </w:r>
    </w:p>
    <w:p w:rsidR="00F90B52" w:rsidRPr="003C51A5" w:rsidRDefault="00F90B52" w:rsidP="00F90B52">
      <w:pPr>
        <w:keepNext/>
        <w:spacing w:after="60"/>
        <w:rPr>
          <w:rFonts w:ascii="Times New Roman" w:hAnsi="Times New Roman"/>
        </w:rPr>
      </w:pP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Члан 13.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Средства за спровођење Плана управљања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извора, у складу са законом.</w:t>
      </w:r>
    </w:p>
    <w:p w:rsidR="00F90B52" w:rsidRPr="003C51A5" w:rsidRDefault="00F90B52" w:rsidP="00F90B52">
      <w:pPr>
        <w:widowControl w:val="0"/>
        <w:overflowPunct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</w:rPr>
      </w:pP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lastRenderedPageBreak/>
        <w:t>Члан 14.</w:t>
      </w:r>
    </w:p>
    <w:p w:rsidR="00F90B52" w:rsidRPr="003C51A5" w:rsidRDefault="00F90B52" w:rsidP="00F90B52">
      <w:pPr>
        <w:ind w:firstLine="720"/>
        <w:jc w:val="both"/>
        <w:rPr>
          <w:rFonts w:ascii="Times New Roman" w:hAnsi="Times New Roman"/>
        </w:rPr>
      </w:pPr>
      <w:r w:rsidRPr="003C51A5">
        <w:rPr>
          <w:rFonts w:ascii="Times New Roman" w:hAnsi="Times New Roman"/>
        </w:rPr>
        <w:t xml:space="preserve">Планови уређења простора, шумске, ловне, пољопривредне и друге основе и програми који обухватају заштићено подручје Специјални резерват природе </w:t>
      </w:r>
      <w:r w:rsidR="00CA7642" w:rsidRPr="003C51A5">
        <w:rPr>
          <w:rFonts w:ascii="Times New Roman" w:hAnsi="Times New Roman"/>
          <w:noProof/>
        </w:rPr>
        <w:t>„</w:t>
      </w:r>
      <w:r w:rsidR="00CA7642" w:rsidRPr="003C51A5">
        <w:rPr>
          <w:rFonts w:ascii="Times New Roman" w:hAnsi="Times New Roman"/>
          <w:lang w:val="en-US"/>
        </w:rPr>
        <w:t>Пе</w:t>
      </w:r>
      <w:r w:rsidR="00CA7642" w:rsidRPr="003C51A5">
        <w:rPr>
          <w:rFonts w:ascii="Times New Roman" w:hAnsi="Times New Roman"/>
        </w:rPr>
        <w:t>ш</w:t>
      </w:r>
      <w:r w:rsidR="00CA7642" w:rsidRPr="003C51A5">
        <w:rPr>
          <w:rFonts w:ascii="Times New Roman" w:hAnsi="Times New Roman"/>
          <w:lang w:val="en-US"/>
        </w:rPr>
        <w:t>терско</w:t>
      </w:r>
      <w:r w:rsidR="00CA7642" w:rsidRPr="003C51A5">
        <w:rPr>
          <w:rFonts w:ascii="Times New Roman" w:hAnsi="Times New Roman"/>
        </w:rPr>
        <w:t xml:space="preserve"> поље</w:t>
      </w:r>
      <w:r w:rsidR="00CA7642" w:rsidRPr="003C51A5">
        <w:rPr>
          <w:rFonts w:ascii="Times New Roman" w:hAnsi="Times New Roman"/>
          <w:noProof/>
        </w:rPr>
        <w:t xml:space="preserve">ˮ </w:t>
      </w:r>
      <w:r w:rsidRPr="003C51A5">
        <w:rPr>
          <w:rFonts w:ascii="Times New Roman" w:hAnsi="Times New Roman"/>
        </w:rPr>
        <w:t>усагласиће се</w:t>
      </w:r>
      <w:r w:rsidR="00447411" w:rsidRPr="003C51A5">
        <w:rPr>
          <w:rFonts w:ascii="Times New Roman" w:hAnsi="Times New Roman"/>
        </w:rPr>
        <w:t xml:space="preserve"> са Просторним планом Републике</w:t>
      </w:r>
      <w:r w:rsidRPr="003C51A5">
        <w:rPr>
          <w:rFonts w:ascii="Times New Roman" w:hAnsi="Times New Roman"/>
        </w:rPr>
        <w:t xml:space="preserve"> Србије, Планом управљања и режимима заштите утврђеним овом уредбом.</w:t>
      </w:r>
    </w:p>
    <w:p w:rsidR="00F90B52" w:rsidRPr="003C51A5" w:rsidRDefault="00F90B52" w:rsidP="00F90B52">
      <w:pPr>
        <w:ind w:firstLine="720"/>
        <w:jc w:val="both"/>
        <w:rPr>
          <w:rFonts w:ascii="Times New Roman" w:hAnsi="Times New Roman"/>
        </w:rPr>
      </w:pPr>
    </w:p>
    <w:p w:rsidR="00F90B52" w:rsidRPr="003C51A5" w:rsidRDefault="00F90B52" w:rsidP="00F90B52">
      <w:pPr>
        <w:keepNext/>
        <w:spacing w:after="60"/>
        <w:jc w:val="center"/>
        <w:rPr>
          <w:rFonts w:ascii="Times New Roman" w:hAnsi="Times New Roman"/>
        </w:rPr>
      </w:pPr>
      <w:r w:rsidRPr="003C51A5">
        <w:rPr>
          <w:rFonts w:ascii="Times New Roman" w:hAnsi="Times New Roman"/>
        </w:rPr>
        <w:t>Члан 15.</w:t>
      </w:r>
    </w:p>
    <w:p w:rsidR="00F90B52" w:rsidRDefault="00F90B52" w:rsidP="00AF053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en-US"/>
        </w:rPr>
      </w:pPr>
      <w:r w:rsidRPr="003C51A5">
        <w:rPr>
          <w:rFonts w:ascii="Times New Roman" w:hAnsi="Times New Roman"/>
        </w:rPr>
        <w:t>Ова уредба ступа на снагу осмог дана од дана објављивања у „Службеном гласнику Републике Србије”.</w:t>
      </w:r>
    </w:p>
    <w:p w:rsidR="009173EF" w:rsidRDefault="009173EF" w:rsidP="00AF053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RS"/>
        </w:rPr>
      </w:pPr>
    </w:p>
    <w:p w:rsidR="0042500A" w:rsidRPr="0042500A" w:rsidRDefault="0042500A" w:rsidP="00AF053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sr-Cyrl-RS"/>
        </w:rPr>
      </w:pPr>
    </w:p>
    <w:p w:rsidR="0042500A" w:rsidRPr="0042500A" w:rsidRDefault="0042500A" w:rsidP="00F90B52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05 Број</w:t>
      </w:r>
      <w:r>
        <w:rPr>
          <w:rFonts w:ascii="Times New Roman" w:hAnsi="Times New Roman"/>
          <w:lang w:val="sr-Cyrl-RS"/>
        </w:rPr>
        <w:t>:</w:t>
      </w:r>
    </w:p>
    <w:p w:rsidR="00F90B52" w:rsidRDefault="00F90B52" w:rsidP="00F90B52">
      <w:pPr>
        <w:rPr>
          <w:rFonts w:ascii="Times New Roman" w:hAnsi="Times New Roman"/>
          <w:lang w:val="sr-Cyrl-RS"/>
        </w:rPr>
      </w:pPr>
      <w:r w:rsidRPr="003C51A5">
        <w:rPr>
          <w:rFonts w:ascii="Times New Roman" w:hAnsi="Times New Roman"/>
        </w:rPr>
        <w:t xml:space="preserve"> У Београду, </w:t>
      </w:r>
      <w:r w:rsidRPr="003C51A5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</w:r>
      <w:r w:rsidR="009173EF">
        <w:rPr>
          <w:rFonts w:ascii="Times New Roman" w:hAnsi="Times New Roman"/>
        </w:rPr>
        <w:softHyphen/>
        <w:t xml:space="preserve"> 2015. </w:t>
      </w:r>
      <w:r w:rsidR="0042500A">
        <w:rPr>
          <w:rFonts w:ascii="Times New Roman" w:hAnsi="Times New Roman"/>
          <w:lang w:val="sr-Cyrl-RS"/>
        </w:rPr>
        <w:t>г</w:t>
      </w:r>
      <w:r w:rsidR="009173EF">
        <w:rPr>
          <w:rFonts w:ascii="Times New Roman" w:hAnsi="Times New Roman"/>
        </w:rPr>
        <w:t>одине</w:t>
      </w:r>
    </w:p>
    <w:p w:rsidR="0042500A" w:rsidRDefault="0042500A" w:rsidP="00F90B52">
      <w:pPr>
        <w:rPr>
          <w:rFonts w:ascii="Times New Roman" w:hAnsi="Times New Roman"/>
          <w:lang w:val="sr-Cyrl-RS"/>
        </w:rPr>
      </w:pPr>
    </w:p>
    <w:p w:rsidR="0042500A" w:rsidRPr="0042500A" w:rsidRDefault="0042500A" w:rsidP="00F90B52">
      <w:pPr>
        <w:rPr>
          <w:rFonts w:ascii="Times New Roman" w:hAnsi="Times New Roman"/>
          <w:lang w:val="sr-Cyrl-RS"/>
        </w:rPr>
      </w:pPr>
    </w:p>
    <w:p w:rsidR="0042500A" w:rsidRDefault="00F90B52" w:rsidP="0042500A">
      <w:pPr>
        <w:ind w:left="3600" w:firstLine="720"/>
        <w:rPr>
          <w:rFonts w:ascii="Times New Roman" w:hAnsi="Times New Roman"/>
          <w:lang w:val="sr-Cyrl-RS"/>
        </w:rPr>
      </w:pPr>
      <w:r w:rsidRPr="003C51A5">
        <w:rPr>
          <w:rFonts w:ascii="Times New Roman" w:hAnsi="Times New Roman"/>
        </w:rPr>
        <w:t>В Л А Д А</w:t>
      </w:r>
      <w:bookmarkEnd w:id="5"/>
      <w:r w:rsidR="0042500A" w:rsidRPr="0042500A">
        <w:rPr>
          <w:rFonts w:ascii="Times New Roman" w:hAnsi="Times New Roman"/>
        </w:rPr>
        <w:t xml:space="preserve"> </w:t>
      </w:r>
    </w:p>
    <w:p w:rsidR="0042500A" w:rsidRDefault="0042500A" w:rsidP="0042500A">
      <w:pPr>
        <w:rPr>
          <w:rFonts w:ascii="Times New Roman" w:hAnsi="Times New Roman"/>
          <w:lang w:val="sr-Cyrl-RS"/>
        </w:rPr>
      </w:pPr>
    </w:p>
    <w:p w:rsidR="0042500A" w:rsidRDefault="0042500A" w:rsidP="0042500A">
      <w:pPr>
        <w:rPr>
          <w:rFonts w:ascii="Times New Roman" w:hAnsi="Times New Roman"/>
          <w:lang w:val="sr-Cyrl-RS"/>
        </w:rPr>
      </w:pPr>
    </w:p>
    <w:p w:rsidR="0042500A" w:rsidRPr="003C51A5" w:rsidRDefault="0042500A" w:rsidP="00325F17">
      <w:pPr>
        <w:ind w:left="6480" w:firstLine="720"/>
        <w:rPr>
          <w:rFonts w:ascii="Times New Roman" w:hAnsi="Times New Roman"/>
        </w:rPr>
      </w:pPr>
      <w:r w:rsidRPr="003C51A5">
        <w:rPr>
          <w:rFonts w:ascii="Times New Roman" w:hAnsi="Times New Roman"/>
        </w:rPr>
        <w:t>ПРЕДСЕДНИК</w:t>
      </w:r>
    </w:p>
    <w:p w:rsidR="005656BC" w:rsidRDefault="005656B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br w:type="page"/>
      </w:r>
    </w:p>
    <w:p w:rsidR="00A63F2B" w:rsidRPr="00EF1458" w:rsidRDefault="00A63F2B" w:rsidP="00A63F2B">
      <w:pPr>
        <w:jc w:val="right"/>
        <w:rPr>
          <w:iCs/>
        </w:rPr>
      </w:pPr>
      <w:r w:rsidRPr="00EF1458">
        <w:lastRenderedPageBreak/>
        <w:t>ПРИЛОГ</w:t>
      </w:r>
    </w:p>
    <w:p w:rsidR="00A63F2B" w:rsidRDefault="00A63F2B" w:rsidP="00A63F2B">
      <w:pPr>
        <w:rPr>
          <w:b/>
          <w:iCs/>
          <w:sz w:val="32"/>
          <w:szCs w:val="32"/>
        </w:rPr>
      </w:pPr>
    </w:p>
    <w:p w:rsidR="00A63F2B" w:rsidRDefault="00A63F2B" w:rsidP="00A63F2B">
      <w:pPr>
        <w:rPr>
          <w:b/>
          <w:iCs/>
          <w:sz w:val="32"/>
          <w:szCs w:val="32"/>
        </w:rPr>
      </w:pPr>
    </w:p>
    <w:p w:rsidR="00A63F2B" w:rsidRPr="007C4534" w:rsidRDefault="00A63F2B" w:rsidP="00A63F2B">
      <w:pPr>
        <w:jc w:val="center"/>
        <w:rPr>
          <w:iCs/>
        </w:rPr>
      </w:pPr>
      <w:r w:rsidRPr="007C4534">
        <w:t>ОПИС ГРАНИЦЕ И ГРАФИЧКИ ПРИКАЗ СПЕЦИЈАЛНОГ РЕЗЕРВАТА ПРИРОДЕ ,,ПЕШТЕРСКО ПОЉЕˮ</w:t>
      </w:r>
    </w:p>
    <w:p w:rsidR="00A63F2B" w:rsidRPr="007F0E45" w:rsidRDefault="00A63F2B" w:rsidP="00A63F2B">
      <w:pPr>
        <w:rPr>
          <w:iCs/>
        </w:rPr>
      </w:pPr>
    </w:p>
    <w:p w:rsidR="00A63F2B" w:rsidRPr="007F0E45" w:rsidRDefault="00A63F2B" w:rsidP="00A63F2B">
      <w:pPr>
        <w:ind w:firstLine="708"/>
        <w:jc w:val="both"/>
        <w:rPr>
          <w:iCs/>
          <w:lang w:val="ru-RU"/>
        </w:rPr>
      </w:pPr>
      <w:r w:rsidRPr="007F0E45">
        <w:rPr>
          <w:lang w:val="ru-RU"/>
        </w:rPr>
        <w:t>П</w:t>
      </w:r>
      <w:r>
        <w:rPr>
          <w:lang w:val="ru-RU"/>
        </w:rPr>
        <w:t xml:space="preserve">очетна тачка описа се налази у </w:t>
      </w:r>
      <w:r>
        <w:rPr>
          <w:lang w:val="en-US"/>
        </w:rPr>
        <w:t>o</w:t>
      </w:r>
      <w:r w:rsidRPr="007F0E45">
        <w:rPr>
          <w:lang w:val="ru-RU"/>
        </w:rPr>
        <w:t>пштини Сј</w:t>
      </w:r>
      <w:r>
        <w:rPr>
          <w:lang w:val="ru-RU"/>
        </w:rPr>
        <w:t>еница, КО Тузиње, на тромеђи к.п. бр. 868</w:t>
      </w:r>
      <w:r>
        <w:rPr>
          <w:lang w:val="en-US"/>
        </w:rPr>
        <w:t xml:space="preserve"> </w:t>
      </w:r>
      <w:r>
        <w:t xml:space="preserve">и </w:t>
      </w:r>
      <w:r w:rsidRPr="007F0E45">
        <w:rPr>
          <w:lang w:val="ru-RU"/>
        </w:rPr>
        <w:t xml:space="preserve">2287 и </w:t>
      </w:r>
      <w:r>
        <w:rPr>
          <w:lang w:val="ru-RU"/>
        </w:rPr>
        <w:t>пута</w:t>
      </w:r>
      <w:r>
        <w:t xml:space="preserve"> </w:t>
      </w:r>
      <w:r>
        <w:rPr>
          <w:lang w:val="ru-RU"/>
        </w:rPr>
        <w:t>к</w:t>
      </w:r>
      <w:r w:rsidRPr="007F0E45">
        <w:rPr>
          <w:lang w:val="ru-RU"/>
        </w:rPr>
        <w:t>.</w:t>
      </w:r>
      <w:r>
        <w:rPr>
          <w:lang w:val="ru-RU"/>
        </w:rPr>
        <w:t>п</w:t>
      </w:r>
      <w:r w:rsidRPr="007F0E45">
        <w:rPr>
          <w:lang w:val="ru-RU"/>
        </w:rPr>
        <w:t>.</w:t>
      </w:r>
      <w:r w:rsidRPr="007F0E45">
        <w:t xml:space="preserve"> </w:t>
      </w:r>
      <w:r w:rsidRPr="007F0E45">
        <w:rPr>
          <w:lang w:val="ru-RU"/>
        </w:rPr>
        <w:t>бр</w:t>
      </w:r>
      <w:r>
        <w:rPr>
          <w:lang w:val="ru-RU"/>
        </w:rPr>
        <w:t>ој</w:t>
      </w:r>
      <w:r w:rsidRPr="007F0E45">
        <w:t xml:space="preserve"> </w:t>
      </w:r>
      <w:r>
        <w:rPr>
          <w:lang w:val="ru-RU"/>
        </w:rPr>
        <w:t>2883</w:t>
      </w:r>
      <w:r w:rsidRPr="007F0E45">
        <w:rPr>
          <w:lang w:val="ru-RU"/>
        </w:rPr>
        <w:t>. Од почетне тачке описа граница иде</w:t>
      </w:r>
      <w:r>
        <w:rPr>
          <w:lang w:val="ru-RU"/>
        </w:rPr>
        <w:t xml:space="preserve"> у правцу истока, прати пут (к</w:t>
      </w:r>
      <w:r w:rsidRPr="007F0E45">
        <w:rPr>
          <w:lang w:val="ru-RU"/>
        </w:rPr>
        <w:t>.</w:t>
      </w:r>
      <w:r>
        <w:rPr>
          <w:lang w:val="ru-RU"/>
        </w:rPr>
        <w:t>п</w:t>
      </w:r>
      <w:r w:rsidRPr="007F0E45">
        <w:rPr>
          <w:lang w:val="ru-RU"/>
        </w:rPr>
        <w:t>.</w:t>
      </w:r>
      <w:r w:rsidRPr="007F0E45">
        <w:t xml:space="preserve"> </w:t>
      </w:r>
      <w:r w:rsidRPr="007F0E45">
        <w:rPr>
          <w:lang w:val="ru-RU"/>
        </w:rPr>
        <w:t>бр</w:t>
      </w:r>
      <w:r>
        <w:rPr>
          <w:lang w:val="ru-RU"/>
        </w:rPr>
        <w:t>ој</w:t>
      </w:r>
      <w:r w:rsidRPr="007F0E45">
        <w:t xml:space="preserve"> </w:t>
      </w:r>
      <w:r w:rsidRPr="007F0E45">
        <w:rPr>
          <w:lang w:val="ru-RU"/>
        </w:rPr>
        <w:t>2883), одваја се од п</w:t>
      </w:r>
      <w:r>
        <w:rPr>
          <w:lang w:val="ru-RU"/>
        </w:rPr>
        <w:t>ута у правцу југа на тромеђи к.</w:t>
      </w:r>
      <w:r w:rsidRPr="007F0E45">
        <w:rPr>
          <w:lang w:val="ru-RU"/>
        </w:rPr>
        <w:t>п</w:t>
      </w:r>
      <w:r>
        <w:rPr>
          <w:lang w:val="ru-RU"/>
        </w:rPr>
        <w:t>. бр. 2019/2 и 2019/1 и пута к</w:t>
      </w:r>
      <w:r w:rsidRPr="007F0E45">
        <w:rPr>
          <w:lang w:val="ru-RU"/>
        </w:rPr>
        <w:t>.</w:t>
      </w:r>
      <w:r>
        <w:rPr>
          <w:lang w:val="ru-RU"/>
        </w:rPr>
        <w:t>п</w:t>
      </w:r>
      <w:r w:rsidRPr="007F0E45">
        <w:rPr>
          <w:lang w:val="ru-RU"/>
        </w:rPr>
        <w:t>.</w:t>
      </w:r>
      <w:r w:rsidRPr="007F0E45">
        <w:t xml:space="preserve"> </w:t>
      </w:r>
      <w:r>
        <w:rPr>
          <w:lang w:val="ru-RU"/>
        </w:rPr>
        <w:t>број 2883</w:t>
      </w:r>
      <w:r w:rsidRPr="007F0E45">
        <w:rPr>
          <w:lang w:val="ru-RU"/>
        </w:rPr>
        <w:t>, те наст</w:t>
      </w:r>
      <w:r>
        <w:rPr>
          <w:lang w:val="ru-RU"/>
        </w:rPr>
        <w:t>авља источним странама к.п</w:t>
      </w:r>
      <w:r w:rsidRPr="007F0E45">
        <w:rPr>
          <w:lang w:val="ru-RU"/>
        </w:rPr>
        <w:t>. бр. 2019/1,</w:t>
      </w:r>
      <w:r>
        <w:rPr>
          <w:lang w:val="en-US"/>
        </w:rPr>
        <w:t xml:space="preserve"> </w:t>
      </w:r>
      <w:r w:rsidRPr="007F0E45">
        <w:rPr>
          <w:lang w:val="ru-RU"/>
        </w:rPr>
        <w:t>2018 и 2016 одак</w:t>
      </w:r>
      <w:r>
        <w:rPr>
          <w:lang w:val="ru-RU"/>
        </w:rPr>
        <w:t>ле сече правом линијом к.п</w:t>
      </w:r>
      <w:r w:rsidRPr="007F0E45">
        <w:rPr>
          <w:lang w:val="ru-RU"/>
        </w:rPr>
        <w:t>. бр</w:t>
      </w:r>
      <w:r>
        <w:rPr>
          <w:lang w:val="ru-RU"/>
        </w:rPr>
        <w:t>ој 2003 из најисточније тачке к.п</w:t>
      </w:r>
      <w:r w:rsidRPr="007F0E45">
        <w:rPr>
          <w:lang w:val="ru-RU"/>
        </w:rPr>
        <w:t>. бр</w:t>
      </w:r>
      <w:r>
        <w:rPr>
          <w:lang w:val="ru-RU"/>
        </w:rPr>
        <w:t>ој 2016 до најсеверније тачке к.п</w:t>
      </w:r>
      <w:r w:rsidRPr="007F0E45">
        <w:rPr>
          <w:lang w:val="ru-RU"/>
        </w:rPr>
        <w:t xml:space="preserve"> .бр</w:t>
      </w:r>
      <w:r>
        <w:rPr>
          <w:lang w:val="ru-RU"/>
        </w:rPr>
        <w:t>ој</w:t>
      </w:r>
      <w:r w:rsidRPr="007F0E45">
        <w:rPr>
          <w:lang w:val="ru-RU"/>
        </w:rPr>
        <w:t xml:space="preserve"> </w:t>
      </w:r>
      <w:r w:rsidRPr="009F77A5">
        <w:rPr>
          <w:lang w:val="ru-RU"/>
        </w:rPr>
        <w:t>2004</w:t>
      </w:r>
      <w:r w:rsidRPr="007F0E45">
        <w:rPr>
          <w:lang w:val="ru-RU"/>
        </w:rPr>
        <w:t xml:space="preserve">. У правцу југа </w:t>
      </w:r>
      <w:r>
        <w:rPr>
          <w:lang w:val="ru-RU"/>
        </w:rPr>
        <w:t>граница прати источне стране к.п</w:t>
      </w:r>
      <w:r w:rsidRPr="007F0E45">
        <w:rPr>
          <w:lang w:val="ru-RU"/>
        </w:rPr>
        <w:t>. бр. 2</w:t>
      </w:r>
      <w:r>
        <w:rPr>
          <w:lang w:val="ru-RU"/>
        </w:rPr>
        <w:t>006 и 2005 и долази до границе општине Сјенице и о</w:t>
      </w:r>
      <w:r w:rsidRPr="007F0E45">
        <w:rPr>
          <w:lang w:val="ru-RU"/>
        </w:rPr>
        <w:t>пштине Тутин, односно КО Тузиње и КО Браћак. Гр</w:t>
      </w:r>
      <w:r>
        <w:rPr>
          <w:lang w:val="ru-RU"/>
        </w:rPr>
        <w:t>аница даље пролази кроз о</w:t>
      </w:r>
      <w:r w:rsidRPr="007F0E45">
        <w:rPr>
          <w:lang w:val="ru-RU"/>
        </w:rPr>
        <w:t>пштину Тутин, одно</w:t>
      </w:r>
      <w:r>
        <w:rPr>
          <w:lang w:val="ru-RU"/>
        </w:rPr>
        <w:t>сно, КО Браћак. Граница сече к.п. број</w:t>
      </w:r>
      <w:r w:rsidRPr="007F0E45">
        <w:rPr>
          <w:lang w:val="ru-RU"/>
        </w:rPr>
        <w:t xml:space="preserve"> 1 по следећим координатама:</w:t>
      </w:r>
    </w:p>
    <w:p w:rsidR="00A63F2B" w:rsidRPr="007F0E45" w:rsidRDefault="00A63F2B" w:rsidP="00A63F2B">
      <w:pPr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</w:rPr>
            </w:pPr>
            <w:r w:rsidRPr="007F0E45">
              <w:t>7432629,67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</w:rPr>
            </w:pPr>
            <w:r w:rsidRPr="007F0E45">
              <w:t>4774156,68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</w:rPr>
            </w:pPr>
            <w:r w:rsidRPr="007F0E45">
              <w:t>7432584,01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</w:rPr>
            </w:pPr>
            <w:r w:rsidRPr="007F0E45">
              <w:t>4774042,97</w:t>
            </w:r>
          </w:p>
        </w:tc>
      </w:tr>
    </w:tbl>
    <w:p w:rsidR="00A63F2B" w:rsidRPr="007F0E45" w:rsidRDefault="00A63F2B" w:rsidP="00A63F2B">
      <w:pPr>
        <w:jc w:val="both"/>
        <w:rPr>
          <w:iCs/>
        </w:rPr>
      </w:pPr>
    </w:p>
    <w:p w:rsidR="00A63F2B" w:rsidRPr="007F0E45" w:rsidRDefault="00A63F2B" w:rsidP="00A63F2B">
      <w:pPr>
        <w:jc w:val="both"/>
        <w:rPr>
          <w:iCs/>
        </w:rPr>
      </w:pPr>
      <w:r>
        <w:rPr>
          <w:lang w:val="ru-RU"/>
        </w:rPr>
        <w:t>и излази на границу пута к.п</w:t>
      </w:r>
      <w:r w:rsidRPr="007F0E45">
        <w:rPr>
          <w:lang w:val="ru-RU"/>
        </w:rPr>
        <w:t xml:space="preserve">. </w:t>
      </w:r>
      <w:r>
        <w:rPr>
          <w:lang w:val="ru-RU"/>
        </w:rPr>
        <w:t xml:space="preserve">бр. 25 и </w:t>
      </w:r>
      <w:r w:rsidRPr="007F0E45">
        <w:rPr>
          <w:lang w:val="ru-RU"/>
        </w:rPr>
        <w:t>1. Граница наст</w:t>
      </w:r>
      <w:r>
        <w:rPr>
          <w:lang w:val="ru-RU"/>
        </w:rPr>
        <w:t>авља спољним границама к.п</w:t>
      </w:r>
      <w:r w:rsidRPr="007F0E45">
        <w:rPr>
          <w:lang w:val="ru-RU"/>
        </w:rPr>
        <w:t>. бр. 1, 248/1, 442/2, 439/2, 439/1, 438, 440, 288, 289, 290, 291, 297, 298, 299/2, 299/1, 300/1, 300/4, 301/5, 302/5, 304/4, 304/3, 305/3, 306/3, 307/3, 308/3, 309/3, 310/3, 360/2, 359/2, 358, 348, 349, 350, 351, 352, 353, 354, 374, 376, 377, 378, 379, 380, 381, 382, 383, 3</w:t>
      </w:r>
      <w:r>
        <w:rPr>
          <w:lang w:val="ru-RU"/>
        </w:rPr>
        <w:t>84, 385 и 386, затим пресеца к.п</w:t>
      </w:r>
      <w:r w:rsidRPr="007F0E45">
        <w:rPr>
          <w:lang w:val="ru-RU"/>
        </w:rPr>
        <w:t>.</w:t>
      </w:r>
      <w:r>
        <w:rPr>
          <w:lang w:val="ru-RU"/>
        </w:rPr>
        <w:t xml:space="preserve"> број 425 од најјужније тачке к.п. број</w:t>
      </w:r>
      <w:r w:rsidRPr="007F0E45">
        <w:rPr>
          <w:lang w:val="ru-RU"/>
        </w:rPr>
        <w:t xml:space="preserve"> 1019 у правц</w:t>
      </w:r>
      <w:r>
        <w:rPr>
          <w:lang w:val="ru-RU"/>
        </w:rPr>
        <w:t>у најсеверније тачке к.</w:t>
      </w:r>
      <w:r>
        <w:t xml:space="preserve">п. </w:t>
      </w:r>
      <w:r>
        <w:rPr>
          <w:lang w:val="ru-RU"/>
        </w:rPr>
        <w:t xml:space="preserve">број </w:t>
      </w:r>
      <w:r w:rsidRPr="007F0E45">
        <w:rPr>
          <w:lang w:val="ru-RU"/>
        </w:rPr>
        <w:t xml:space="preserve">424. Одатле </w:t>
      </w:r>
      <w:r>
        <w:rPr>
          <w:lang w:val="ru-RU"/>
        </w:rPr>
        <w:t>граница прати северне стране к.п</w:t>
      </w:r>
      <w:r w:rsidRPr="007F0E45">
        <w:rPr>
          <w:lang w:val="ru-RU"/>
        </w:rPr>
        <w:t>. бр. 424, 387, 388, 389, 390, 391, 392, 393, 394, 395, 396, 3</w:t>
      </w:r>
      <w:r>
        <w:rPr>
          <w:lang w:val="ru-RU"/>
        </w:rPr>
        <w:t>97, 398, 399 и 400, где сече к</w:t>
      </w:r>
      <w:r>
        <w:t>.</w:t>
      </w:r>
      <w:r>
        <w:rPr>
          <w:lang w:val="ru-RU"/>
        </w:rPr>
        <w:t>п. број 834 у правцу тромеђе к.п</w:t>
      </w:r>
      <w:r w:rsidRPr="007F0E45">
        <w:rPr>
          <w:lang w:val="ru-RU"/>
        </w:rPr>
        <w:t>. бр. 834, 835 и 836. Грани</w:t>
      </w:r>
      <w:r>
        <w:rPr>
          <w:lang w:val="ru-RU"/>
        </w:rPr>
        <w:t>ца наставља северном страном к.п. бр. 836 и 837, сече к.п. број</w:t>
      </w:r>
      <w:r w:rsidRPr="007F0E45">
        <w:rPr>
          <w:lang w:val="ru-RU"/>
        </w:rPr>
        <w:t xml:space="preserve"> 839</w:t>
      </w:r>
      <w:r>
        <w:rPr>
          <w:lang w:val="ru-RU"/>
        </w:rPr>
        <w:t xml:space="preserve"> у правцу најзападније тачке к.п. број</w:t>
      </w:r>
      <w:r w:rsidRPr="007F0E45">
        <w:rPr>
          <w:lang w:val="ru-RU"/>
        </w:rPr>
        <w:t xml:space="preserve"> 840, наставља 840 и 841, з</w:t>
      </w:r>
      <w:r>
        <w:rPr>
          <w:lang w:val="ru-RU"/>
        </w:rPr>
        <w:t>атим сече к.п</w:t>
      </w:r>
      <w:r w:rsidRPr="007F0E45">
        <w:rPr>
          <w:lang w:val="ru-RU"/>
        </w:rPr>
        <w:t>. бр. 842 и 843 правом линијом</w:t>
      </w:r>
      <w:r>
        <w:rPr>
          <w:lang w:val="ru-RU"/>
        </w:rPr>
        <w:t xml:space="preserve"> у правцу најзападније тачке к.п. број</w:t>
      </w:r>
      <w:r w:rsidRPr="007F0E45">
        <w:rPr>
          <w:lang w:val="ru-RU"/>
        </w:rPr>
        <w:t xml:space="preserve"> 844. Грани</w:t>
      </w:r>
      <w:r>
        <w:rPr>
          <w:lang w:val="ru-RU"/>
        </w:rPr>
        <w:t>ца наставља северном страном к.п</w:t>
      </w:r>
      <w:r w:rsidRPr="007F0E45">
        <w:rPr>
          <w:lang w:val="ru-RU"/>
        </w:rPr>
        <w:t>. бр. 844, 845, 847, 8</w:t>
      </w:r>
      <w:r>
        <w:rPr>
          <w:lang w:val="ru-RU"/>
        </w:rPr>
        <w:t>48, 849, 850 и 853 затим сече к.п. број</w:t>
      </w:r>
      <w:r w:rsidRPr="007F0E45">
        <w:rPr>
          <w:lang w:val="ru-RU"/>
        </w:rPr>
        <w:t xml:space="preserve"> 855 по координатама: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7430974,32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4772051,12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7430995,17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4772059,20</w:t>
            </w:r>
          </w:p>
        </w:tc>
      </w:tr>
    </w:tbl>
    <w:p w:rsidR="00A63F2B" w:rsidRPr="007F0E45" w:rsidRDefault="00A63F2B" w:rsidP="00A63F2B">
      <w:pPr>
        <w:jc w:val="both"/>
        <w:rPr>
          <w:iCs/>
        </w:rPr>
      </w:pPr>
    </w:p>
    <w:p w:rsidR="00A63F2B" w:rsidRPr="007F0E45" w:rsidRDefault="00A63F2B" w:rsidP="00A63F2B">
      <w:pPr>
        <w:jc w:val="both"/>
        <w:rPr>
          <w:iCs/>
        </w:rPr>
      </w:pPr>
      <w:r>
        <w:rPr>
          <w:lang w:val="ru-RU"/>
        </w:rPr>
        <w:t>и наставља северном страном к.п. број 857, сече к.п</w:t>
      </w:r>
      <w:r w:rsidRPr="007F0E45">
        <w:rPr>
          <w:lang w:val="ru-RU"/>
        </w:rPr>
        <w:t xml:space="preserve">. </w:t>
      </w:r>
      <w:r>
        <w:rPr>
          <w:lang w:val="ru-RU"/>
        </w:rPr>
        <w:t>број 746 од најисточније тачке к.п. број</w:t>
      </w:r>
      <w:r w:rsidRPr="007F0E45">
        <w:rPr>
          <w:lang w:val="ru-RU"/>
        </w:rPr>
        <w:t xml:space="preserve"> 857</w:t>
      </w:r>
      <w:r>
        <w:rPr>
          <w:lang w:val="ru-RU"/>
        </w:rPr>
        <w:t xml:space="preserve"> у правцу најзападније тачке к.п</w:t>
      </w:r>
      <w:r w:rsidRPr="007F0E45">
        <w:rPr>
          <w:lang w:val="ru-RU"/>
        </w:rPr>
        <w:t xml:space="preserve">. </w:t>
      </w:r>
      <w:r>
        <w:rPr>
          <w:lang w:val="ru-RU"/>
        </w:rPr>
        <w:t>број 752. Граница обилази око к.п</w:t>
      </w:r>
      <w:r w:rsidRPr="007F0E45">
        <w:rPr>
          <w:lang w:val="ru-RU"/>
        </w:rPr>
        <w:t>. бр. 752 и 753, мења правац у југоз</w:t>
      </w:r>
      <w:r>
        <w:rPr>
          <w:lang w:val="ru-RU"/>
        </w:rPr>
        <w:t>ападни и иде спољном границом к.п</w:t>
      </w:r>
      <w:r w:rsidRPr="007F0E45">
        <w:rPr>
          <w:lang w:val="ru-RU"/>
        </w:rPr>
        <w:t xml:space="preserve">. бр. 746 и 858 и улази у КО Девреч </w:t>
      </w:r>
      <w:r>
        <w:rPr>
          <w:lang w:val="ru-RU"/>
        </w:rPr>
        <w:t>и наставља спољним границама к.п</w:t>
      </w:r>
      <w:r w:rsidRPr="007F0E45">
        <w:rPr>
          <w:lang w:val="ru-RU"/>
        </w:rPr>
        <w:t>. бр. 71, 72, 73 и 74,</w:t>
      </w:r>
      <w:r>
        <w:rPr>
          <w:lang w:val="ru-RU"/>
        </w:rPr>
        <w:t xml:space="preserve"> мења правац у јужни и прати к.п</w:t>
      </w:r>
      <w:r w:rsidRPr="007F0E45">
        <w:rPr>
          <w:lang w:val="ru-RU"/>
        </w:rPr>
        <w:t>. бр. 59, 69/1, 66 и 69/2 и долази на границу са КО Лескова. Кро</w:t>
      </w:r>
      <w:r>
        <w:rPr>
          <w:lang w:val="ru-RU"/>
        </w:rPr>
        <w:t>з КО Лескова граница прати пут к.п. број</w:t>
      </w:r>
      <w:r w:rsidRPr="007F0E45">
        <w:rPr>
          <w:lang w:val="ru-RU"/>
        </w:rPr>
        <w:t xml:space="preserve"> 1084 </w:t>
      </w:r>
      <w:r>
        <w:rPr>
          <w:lang w:val="ru-RU"/>
        </w:rPr>
        <w:t>до места где пресеца к.п. број</w:t>
      </w:r>
      <w:r w:rsidRPr="007F0E45">
        <w:rPr>
          <w:lang w:val="ru-RU"/>
        </w:rPr>
        <w:t xml:space="preserve"> 1 по следећим координатама: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7430833,24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4770564,91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7430270,00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4770060,00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7430062,58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4770208,17</w:t>
            </w:r>
          </w:p>
        </w:tc>
      </w:tr>
    </w:tbl>
    <w:p w:rsidR="00A63F2B" w:rsidRPr="007F0E45" w:rsidRDefault="00A63F2B" w:rsidP="00A63F2B">
      <w:pPr>
        <w:jc w:val="both"/>
        <w:rPr>
          <w:iCs/>
        </w:rPr>
      </w:pPr>
    </w:p>
    <w:p w:rsidR="00A63F2B" w:rsidRPr="007F0E45" w:rsidRDefault="00A63F2B" w:rsidP="00A63F2B">
      <w:pPr>
        <w:jc w:val="both"/>
        <w:rPr>
          <w:iCs/>
        </w:rPr>
      </w:pPr>
      <w:r>
        <w:rPr>
          <w:lang w:val="ru-RU"/>
        </w:rPr>
        <w:lastRenderedPageBreak/>
        <w:t>и</w:t>
      </w:r>
      <w:r w:rsidRPr="007F0E45">
        <w:rPr>
          <w:lang w:val="ru-RU"/>
        </w:rPr>
        <w:t xml:space="preserve"> улази </w:t>
      </w:r>
      <w:r>
        <w:rPr>
          <w:lang w:val="ru-RU"/>
        </w:rPr>
        <w:t>у КО Бороштица при чему сече к.п. број</w:t>
      </w:r>
      <w:r w:rsidRPr="007F0E45">
        <w:rPr>
          <w:lang w:val="ru-RU"/>
        </w:rPr>
        <w:t xml:space="preserve"> 28/1 по следећим координатама: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7430062,58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4770208,17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7429527,71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4770590,25</w:t>
            </w:r>
          </w:p>
        </w:tc>
      </w:tr>
    </w:tbl>
    <w:p w:rsidR="00A63F2B" w:rsidRPr="007F0E45" w:rsidRDefault="00A63F2B" w:rsidP="00A63F2B">
      <w:pPr>
        <w:jc w:val="both"/>
        <w:rPr>
          <w:iCs/>
        </w:rPr>
      </w:pPr>
    </w:p>
    <w:p w:rsidR="00A63F2B" w:rsidRPr="007F0E45" w:rsidRDefault="00A63F2B" w:rsidP="00A63F2B">
      <w:pPr>
        <w:jc w:val="both"/>
        <w:rPr>
          <w:iCs/>
        </w:rPr>
      </w:pPr>
      <w:r>
        <w:rPr>
          <w:lang w:val="ru-RU"/>
        </w:rPr>
        <w:t>и</w:t>
      </w:r>
      <w:r w:rsidRPr="007F0E45">
        <w:rPr>
          <w:lang w:val="ru-RU"/>
        </w:rPr>
        <w:t xml:space="preserve"> при</w:t>
      </w:r>
      <w:r>
        <w:rPr>
          <w:lang w:val="ru-RU"/>
        </w:rPr>
        <w:t>том излази на западну страну к.п</w:t>
      </w:r>
      <w:r w:rsidRPr="007F0E45">
        <w:rPr>
          <w:lang w:val="ru-RU"/>
        </w:rPr>
        <w:t>. б</w:t>
      </w:r>
      <w:r>
        <w:rPr>
          <w:lang w:val="ru-RU"/>
        </w:rPr>
        <w:t xml:space="preserve">рој 28/1, делом у </w:t>
      </w:r>
      <w:r>
        <w:t>заштићеном подручју</w:t>
      </w:r>
      <w:r w:rsidRPr="007F0E45">
        <w:rPr>
          <w:lang w:val="ru-RU"/>
        </w:rPr>
        <w:t xml:space="preserve"> и прати је у правцу југа до тачк</w:t>
      </w:r>
      <w:r>
        <w:rPr>
          <w:lang w:val="ru-RU"/>
        </w:rPr>
        <w:t>е одакле граница поново сече к.п. број</w:t>
      </w:r>
      <w:r w:rsidRPr="007F0E45">
        <w:rPr>
          <w:lang w:val="ru-RU"/>
        </w:rPr>
        <w:t xml:space="preserve"> 28/1 по следећим координатама: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7429950,48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4769143,83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7430043,35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4769124,40</w:t>
            </w:r>
          </w:p>
        </w:tc>
      </w:tr>
    </w:tbl>
    <w:p w:rsidR="00A63F2B" w:rsidRPr="007F0E45" w:rsidRDefault="00A63F2B" w:rsidP="00A63F2B">
      <w:pPr>
        <w:jc w:val="both"/>
        <w:rPr>
          <w:iCs/>
        </w:rPr>
      </w:pPr>
    </w:p>
    <w:p w:rsidR="00A63F2B" w:rsidRPr="00A46E6D" w:rsidRDefault="00A63F2B" w:rsidP="00A63F2B">
      <w:pPr>
        <w:jc w:val="both"/>
        <w:rPr>
          <w:iCs/>
        </w:rPr>
      </w:pPr>
      <w:r>
        <w:rPr>
          <w:lang w:val="ru-RU"/>
        </w:rPr>
        <w:t>г</w:t>
      </w:r>
      <w:r w:rsidRPr="007F0E45">
        <w:rPr>
          <w:lang w:val="ru-RU"/>
        </w:rPr>
        <w:t>раница даље наставља к</w:t>
      </w:r>
      <w:r>
        <w:rPr>
          <w:lang w:val="ru-RU"/>
        </w:rPr>
        <w:t>роз КО Лескова и притом сече к.п</w:t>
      </w:r>
      <w:r w:rsidRPr="007F0E45">
        <w:rPr>
          <w:lang w:val="ru-RU"/>
        </w:rPr>
        <w:t>. бр. 1, 1084 и 864 по координатама</w:t>
      </w:r>
      <w:r>
        <w:t>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7430043,35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4769124,40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7430393,03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4769051,30</w:t>
            </w:r>
          </w:p>
        </w:tc>
      </w:tr>
    </w:tbl>
    <w:p w:rsidR="00A63F2B" w:rsidRPr="007F0E45" w:rsidRDefault="00A63F2B" w:rsidP="00A63F2B">
      <w:pPr>
        <w:jc w:val="both"/>
        <w:rPr>
          <w:iCs/>
        </w:rPr>
      </w:pPr>
    </w:p>
    <w:p w:rsidR="00A63F2B" w:rsidRPr="007F0E45" w:rsidRDefault="00A63F2B" w:rsidP="00A63F2B">
      <w:pPr>
        <w:jc w:val="both"/>
        <w:rPr>
          <w:iCs/>
        </w:rPr>
      </w:pPr>
      <w:r>
        <w:rPr>
          <w:lang w:val="ru-RU"/>
        </w:rPr>
        <w:t>о</w:t>
      </w:r>
      <w:r w:rsidRPr="007F0E45">
        <w:rPr>
          <w:lang w:val="ru-RU"/>
        </w:rPr>
        <w:t xml:space="preserve">датле </w:t>
      </w:r>
      <w:r>
        <w:rPr>
          <w:lang w:val="ru-RU"/>
        </w:rPr>
        <w:t>граница прати северну страну к.п. број 864 до тромеђе к.п</w:t>
      </w:r>
      <w:r w:rsidRPr="007F0E45">
        <w:rPr>
          <w:lang w:val="ru-RU"/>
        </w:rPr>
        <w:t xml:space="preserve">. бр. 864, 860 и 1085 одакле сече </w:t>
      </w:r>
      <w:r>
        <w:rPr>
          <w:lang w:val="ru-RU"/>
        </w:rPr>
        <w:t>к.п</w:t>
      </w:r>
      <w:r w:rsidRPr="007F0E45">
        <w:rPr>
          <w:lang w:val="ru-RU"/>
        </w:rPr>
        <w:t>. бр. 1085, 631, 632 и 631 по следећим координатама: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7431231,85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4768935,82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7431238,80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4768937,01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7431600,00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4769000,00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7431944,37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4768779,31</w:t>
            </w:r>
          </w:p>
        </w:tc>
      </w:tr>
    </w:tbl>
    <w:p w:rsidR="00A63F2B" w:rsidRPr="007F0E45" w:rsidRDefault="00A63F2B" w:rsidP="00A63F2B">
      <w:pPr>
        <w:rPr>
          <w:iCs/>
        </w:rPr>
      </w:pPr>
    </w:p>
    <w:p w:rsidR="00A63F2B" w:rsidRPr="007F0E45" w:rsidRDefault="00A63F2B" w:rsidP="00A63F2B">
      <w:pPr>
        <w:ind w:firstLine="708"/>
        <w:jc w:val="both"/>
        <w:rPr>
          <w:iCs/>
        </w:rPr>
      </w:pPr>
      <w:r>
        <w:rPr>
          <w:lang w:val="ru-RU"/>
        </w:rPr>
        <w:t>Граница даље наставља к.п</w:t>
      </w:r>
      <w:r w:rsidRPr="007F0E45">
        <w:rPr>
          <w:lang w:val="ru-RU"/>
        </w:rPr>
        <w:t>.</w:t>
      </w:r>
      <w:r>
        <w:rPr>
          <w:lang w:val="ru-RU"/>
        </w:rPr>
        <w:t xml:space="preserve"> </w:t>
      </w:r>
      <w:r w:rsidRPr="007F0E45">
        <w:rPr>
          <w:lang w:val="ru-RU"/>
        </w:rPr>
        <w:t>бр. 631, 865, 903, 904, 905, 906, 947, 948, 949, 950, 952, 953, 954, 955, 956, 1008, 1007, 1010 и 1011/1, а затим прати границу КО Суви До и КО Ђерекаре, а затим иде кроз</w:t>
      </w:r>
      <w:r>
        <w:rPr>
          <w:lang w:val="ru-RU"/>
        </w:rPr>
        <w:t xml:space="preserve"> КО Набоје спољним границама к.п</w:t>
      </w:r>
      <w:r w:rsidRPr="007F0E45">
        <w:rPr>
          <w:lang w:val="ru-RU"/>
        </w:rPr>
        <w:t>. бр. 71, 72, 73, 74, 75, 77, 78, 79, 81, 82, 150, 151, 152, 153, 154, 155, 15</w:t>
      </w:r>
      <w:r>
        <w:rPr>
          <w:lang w:val="ru-RU"/>
        </w:rPr>
        <w:t>6, 157, 158, 159, 160, 161, 164 и</w:t>
      </w:r>
      <w:r w:rsidRPr="007F0E45">
        <w:rPr>
          <w:lang w:val="ru-RU"/>
        </w:rPr>
        <w:t xml:space="preserve"> 179, се</w:t>
      </w:r>
      <w:r>
        <w:rPr>
          <w:lang w:val="ru-RU"/>
        </w:rPr>
        <w:t>че к.п. број</w:t>
      </w:r>
      <w:r w:rsidRPr="007F0E45">
        <w:rPr>
          <w:lang w:val="ru-RU"/>
        </w:rPr>
        <w:t xml:space="preserve"> 1926 под п</w:t>
      </w:r>
      <w:r>
        <w:rPr>
          <w:lang w:val="ru-RU"/>
        </w:rPr>
        <w:t>равим углом у правцу тромеђе к.п</w:t>
      </w:r>
      <w:r w:rsidRPr="007F0E45">
        <w:rPr>
          <w:lang w:val="ru-RU"/>
        </w:rPr>
        <w:t>. бр. 1926,</w:t>
      </w:r>
      <w:r>
        <w:rPr>
          <w:lang w:val="ru-RU"/>
        </w:rPr>
        <w:t xml:space="preserve"> 1111 и 1114, затим наставља к.п</w:t>
      </w:r>
      <w:r w:rsidRPr="007F0E45">
        <w:rPr>
          <w:lang w:val="ru-RU"/>
        </w:rPr>
        <w:t>. бр.1114, 111</w:t>
      </w:r>
      <w:r>
        <w:rPr>
          <w:lang w:val="ru-RU"/>
        </w:rPr>
        <w:t>6/1, 1113 и 1112 и прати пут (к.п</w:t>
      </w:r>
      <w:r w:rsidRPr="007F0E45">
        <w:rPr>
          <w:lang w:val="ru-RU"/>
        </w:rPr>
        <w:t xml:space="preserve">. бр. 1132, 1022, </w:t>
      </w:r>
      <w:r>
        <w:rPr>
          <w:lang w:val="ru-RU"/>
        </w:rPr>
        <w:t>1190 и 1330), затим сече пут (к.п</w:t>
      </w:r>
      <w:r w:rsidRPr="007F0E45">
        <w:rPr>
          <w:lang w:val="ru-RU"/>
        </w:rPr>
        <w:t>. бр</w:t>
      </w:r>
      <w:r>
        <w:rPr>
          <w:lang w:val="ru-RU"/>
        </w:rPr>
        <w:t>ој</w:t>
      </w:r>
      <w:r w:rsidRPr="007F0E45">
        <w:rPr>
          <w:lang w:val="ru-RU"/>
        </w:rPr>
        <w:t xml:space="preserve"> 1929) и излази поново на пу</w:t>
      </w:r>
      <w:r>
        <w:rPr>
          <w:lang w:val="ru-RU"/>
        </w:rPr>
        <w:t>т (к.п. број 1256), одваја се к.п</w:t>
      </w:r>
      <w:r w:rsidRPr="007F0E45">
        <w:rPr>
          <w:lang w:val="ru-RU"/>
        </w:rPr>
        <w:t>. бр. 1195, 1196 и 11</w:t>
      </w:r>
      <w:r>
        <w:rPr>
          <w:lang w:val="ru-RU"/>
        </w:rPr>
        <w:t>92 где поново излази на пут (к.п</w:t>
      </w:r>
      <w:r w:rsidRPr="007F0E45">
        <w:rPr>
          <w:lang w:val="ru-RU"/>
        </w:rPr>
        <w:t>. бр</w:t>
      </w:r>
      <w:r>
        <w:rPr>
          <w:lang w:val="ru-RU"/>
        </w:rPr>
        <w:t>ој</w:t>
      </w:r>
      <w:r w:rsidRPr="007F0E45">
        <w:rPr>
          <w:lang w:val="ru-RU"/>
        </w:rPr>
        <w:t xml:space="preserve"> 1929)</w:t>
      </w:r>
      <w:r>
        <w:rPr>
          <w:lang w:val="ru-RU"/>
        </w:rPr>
        <w:t xml:space="preserve"> којег сече у правцу тромеђе к.п</w:t>
      </w:r>
      <w:r w:rsidRPr="007F0E45">
        <w:rPr>
          <w:lang w:val="ru-RU"/>
        </w:rPr>
        <w:t>. бр. 1929, 1188 и 1187. Граница даљ</w:t>
      </w:r>
      <w:r>
        <w:rPr>
          <w:lang w:val="ru-RU"/>
        </w:rPr>
        <w:t>е прати северну страну пута (к.п. број</w:t>
      </w:r>
      <w:r w:rsidRPr="007F0E45">
        <w:rPr>
          <w:lang w:val="ru-RU"/>
        </w:rPr>
        <w:t xml:space="preserve"> 1929) у правцу запада, а</w:t>
      </w:r>
      <w:r>
        <w:rPr>
          <w:lang w:val="ru-RU"/>
        </w:rPr>
        <w:t xml:space="preserve"> затим се одваја к.п</w:t>
      </w:r>
      <w:r w:rsidRPr="007F0E45">
        <w:rPr>
          <w:lang w:val="ru-RU"/>
        </w:rPr>
        <w:t>. бр.</w:t>
      </w:r>
      <w:r>
        <w:rPr>
          <w:lang w:val="ru-RU"/>
        </w:rPr>
        <w:t xml:space="preserve"> 1176, 1175 и 1174, сече пут (к.п. број</w:t>
      </w:r>
      <w:r w:rsidRPr="007F0E45">
        <w:rPr>
          <w:lang w:val="ru-RU"/>
        </w:rPr>
        <w:t xml:space="preserve"> 116</w:t>
      </w:r>
      <w:r>
        <w:rPr>
          <w:lang w:val="ru-RU"/>
        </w:rPr>
        <w:t>2) у правцу најјужније тачке к.п. број 1139, те наставља к.п</w:t>
      </w:r>
      <w:r w:rsidRPr="007F0E45">
        <w:rPr>
          <w:lang w:val="ru-RU"/>
        </w:rPr>
        <w:t>. бр. 1162, 1138, 1135, 1134, 1133, 1131, 1130, 1129, 1128, 1127, 112</w:t>
      </w:r>
      <w:r>
        <w:rPr>
          <w:lang w:val="ru-RU"/>
        </w:rPr>
        <w:t>6, 1144, 1145, 1146, 1147, 1148 и</w:t>
      </w:r>
      <w:r w:rsidRPr="007F0E45">
        <w:rPr>
          <w:lang w:val="ru-RU"/>
        </w:rPr>
        <w:t xml:space="preserve"> 1157, границом са </w:t>
      </w:r>
      <w:r>
        <w:rPr>
          <w:lang w:val="ru-RU"/>
        </w:rPr>
        <w:t>КО Ђерекаре, 1161, сече пут (к.п. број 1929 у правцу тромеђе к.п</w:t>
      </w:r>
      <w:r w:rsidRPr="007F0E45">
        <w:rPr>
          <w:lang w:val="ru-RU"/>
        </w:rPr>
        <w:t>. бр. 1929, 1239/1 и</w:t>
      </w:r>
      <w:r>
        <w:rPr>
          <w:lang w:val="ru-RU"/>
        </w:rPr>
        <w:t xml:space="preserve"> 1911) наставља путем к.п</w:t>
      </w:r>
      <w:r w:rsidRPr="007F0E45">
        <w:rPr>
          <w:lang w:val="ru-RU"/>
        </w:rPr>
        <w:t xml:space="preserve">. бр. </w:t>
      </w:r>
      <w:r>
        <w:rPr>
          <w:lang w:val="ru-RU"/>
        </w:rPr>
        <w:t xml:space="preserve">1929, </w:t>
      </w:r>
      <w:r w:rsidRPr="007F0E45">
        <w:rPr>
          <w:lang w:val="ru-RU"/>
        </w:rPr>
        <w:t>1914/1 и 1915 коју сече по следећим координатама: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7433528,40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4764154,72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7433500,00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4764000,00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7433120,00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4764080,00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7432951,30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rPr>
                <w:iCs/>
              </w:rPr>
            </w:pPr>
            <w:r w:rsidRPr="007F0E45">
              <w:t>4763923,52</w:t>
            </w:r>
          </w:p>
        </w:tc>
      </w:tr>
    </w:tbl>
    <w:p w:rsidR="00A63F2B" w:rsidRPr="007F0E45" w:rsidRDefault="00A63F2B" w:rsidP="00A63F2B">
      <w:pPr>
        <w:jc w:val="both"/>
        <w:rPr>
          <w:iCs/>
          <w:color w:val="FF0000"/>
        </w:rPr>
      </w:pPr>
    </w:p>
    <w:p w:rsidR="00A63F2B" w:rsidRPr="007F0E45" w:rsidRDefault="00A63F2B" w:rsidP="00A63F2B">
      <w:pPr>
        <w:jc w:val="both"/>
        <w:rPr>
          <w:iCs/>
        </w:rPr>
      </w:pPr>
      <w:r>
        <w:rPr>
          <w:lang w:val="ru-RU"/>
        </w:rPr>
        <w:lastRenderedPageBreak/>
        <w:t>и јужном страном к.п. број</w:t>
      </w:r>
      <w:r w:rsidRPr="007F0E45">
        <w:rPr>
          <w:lang w:val="ru-RU"/>
        </w:rPr>
        <w:t xml:space="preserve"> 1914/2 долази до границе са КО Ђерекаре.</w:t>
      </w:r>
      <w:r>
        <w:rPr>
          <w:lang w:val="ru-RU"/>
        </w:rPr>
        <w:t xml:space="preserve"> </w:t>
      </w:r>
      <w:r w:rsidRPr="007F0E45">
        <w:rPr>
          <w:lang w:val="ru-RU"/>
        </w:rPr>
        <w:t>Граница даље иде кроз КО Ђере</w:t>
      </w:r>
      <w:r>
        <w:rPr>
          <w:lang w:val="ru-RU"/>
        </w:rPr>
        <w:t>каре, и прати спољне границе к.п. број 472/2, сече к.п</w:t>
      </w:r>
      <w:r w:rsidRPr="007F0E45">
        <w:rPr>
          <w:lang w:val="ru-RU"/>
        </w:rPr>
        <w:t>. бр. 14</w:t>
      </w:r>
      <w:r>
        <w:rPr>
          <w:lang w:val="ru-RU"/>
        </w:rPr>
        <w:t>00, 69, 70 и долази до пута (к.п. број</w:t>
      </w:r>
      <w:r w:rsidRPr="007F0E45">
        <w:rPr>
          <w:lang w:val="ru-RU"/>
        </w:rPr>
        <w:t xml:space="preserve"> 1403) којег прат</w:t>
      </w:r>
      <w:r>
        <w:rPr>
          <w:lang w:val="ru-RU"/>
        </w:rPr>
        <w:t>и у правцу севера до тромеђе к.п. бр. 38, 37 и пута (к.п. број</w:t>
      </w:r>
      <w:r w:rsidRPr="007F0E45">
        <w:rPr>
          <w:lang w:val="ru-RU"/>
        </w:rPr>
        <w:t xml:space="preserve"> 1403) о</w:t>
      </w:r>
      <w:r>
        <w:rPr>
          <w:lang w:val="ru-RU"/>
        </w:rPr>
        <w:t>дакле у правцу запада сече пут к.п. бр. 1403 и</w:t>
      </w:r>
      <w:r w:rsidRPr="007F0E45">
        <w:rPr>
          <w:lang w:val="ru-RU"/>
        </w:rPr>
        <w:t xml:space="preserve"> 117 по координатама:</w:t>
      </w:r>
    </w:p>
    <w:p w:rsidR="00A63F2B" w:rsidRPr="007F0E45" w:rsidRDefault="00A63F2B" w:rsidP="00A63F2B">
      <w:pPr>
        <w:jc w:val="both"/>
        <w:rPr>
          <w:iCs/>
        </w:rPr>
      </w:pPr>
    </w:p>
    <w:tbl>
      <w:tblPr>
        <w:tblW w:w="0" w:type="auto"/>
        <w:jc w:val="center"/>
        <w:tblBorders>
          <w:insideH w:val="single" w:sz="2" w:space="0" w:color="1F497D" w:themeColor="text2"/>
          <w:insideV w:val="single" w:sz="2" w:space="0" w:color="1F497D" w:themeColor="text2"/>
        </w:tblBorders>
        <w:tblLook w:val="00A0" w:firstRow="1" w:lastRow="0" w:firstColumn="1" w:lastColumn="0" w:noHBand="0" w:noVBand="0"/>
      </w:tblPr>
      <w:tblGrid>
        <w:gridCol w:w="1484"/>
        <w:gridCol w:w="1484"/>
      </w:tblGrid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7432820,15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4764683,46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7432816,02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4764681,97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7431550,00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4764950,00</w:t>
            </w:r>
          </w:p>
        </w:tc>
      </w:tr>
      <w:tr w:rsidR="00A63F2B" w:rsidRPr="007F0E45" w:rsidTr="00E33524">
        <w:trPr>
          <w:trHeight w:val="300"/>
          <w:jc w:val="center"/>
        </w:trPr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7431880,34</w:t>
            </w:r>
          </w:p>
        </w:tc>
        <w:tc>
          <w:tcPr>
            <w:tcW w:w="1356" w:type="dxa"/>
            <w:noWrap/>
          </w:tcPr>
          <w:p w:rsidR="00A63F2B" w:rsidRPr="007F0E45" w:rsidRDefault="00A63F2B" w:rsidP="00E33524">
            <w:pPr>
              <w:jc w:val="both"/>
              <w:rPr>
                <w:iCs/>
                <w:lang w:val="ru-RU"/>
              </w:rPr>
            </w:pPr>
            <w:r w:rsidRPr="007F0E45">
              <w:rPr>
                <w:lang w:val="ru-RU"/>
              </w:rPr>
              <w:t>4765247,27</w:t>
            </w:r>
          </w:p>
        </w:tc>
      </w:tr>
    </w:tbl>
    <w:p w:rsidR="00A63F2B" w:rsidRPr="007F0E45" w:rsidRDefault="00A63F2B" w:rsidP="00A63F2B">
      <w:pPr>
        <w:jc w:val="both"/>
        <w:rPr>
          <w:iCs/>
        </w:rPr>
      </w:pPr>
    </w:p>
    <w:p w:rsidR="00A63F2B" w:rsidRPr="009751E1" w:rsidRDefault="00A63F2B" w:rsidP="00A63F2B">
      <w:pPr>
        <w:ind w:firstLine="708"/>
        <w:jc w:val="both"/>
        <w:rPr>
          <w:iCs/>
          <w:lang w:val="en-US"/>
        </w:rPr>
      </w:pPr>
      <w:r w:rsidRPr="007F0E45">
        <w:rPr>
          <w:lang w:val="ru-RU"/>
        </w:rPr>
        <w:t xml:space="preserve">Граница даље иде у </w:t>
      </w:r>
      <w:r>
        <w:rPr>
          <w:lang w:val="ru-RU"/>
        </w:rPr>
        <w:t>правцу североистока границом к.п</w:t>
      </w:r>
      <w:r w:rsidRPr="007F0E45">
        <w:rPr>
          <w:lang w:val="ru-RU"/>
        </w:rPr>
        <w:t xml:space="preserve">. бр. 29, 30, </w:t>
      </w:r>
      <w:r>
        <w:rPr>
          <w:lang w:val="ru-RU"/>
        </w:rPr>
        <w:t>32, 33 и 117 и поново сече пут к.п. број 1402</w:t>
      </w:r>
      <w:r w:rsidRPr="007F0E45">
        <w:rPr>
          <w:lang w:val="ru-RU"/>
        </w:rPr>
        <w:t xml:space="preserve"> и прати га у правцу северозапада до границе са КО Суви До. Граница даље иде кроз КО Суви До, прате</w:t>
      </w:r>
      <w:r>
        <w:rPr>
          <w:lang w:val="ru-RU"/>
        </w:rPr>
        <w:t>ћи пут (к.п</w:t>
      </w:r>
      <w:r w:rsidRPr="007F0E45">
        <w:rPr>
          <w:lang w:val="ru-RU"/>
        </w:rPr>
        <w:t>. бр</w:t>
      </w:r>
      <w:r>
        <w:rPr>
          <w:lang w:val="ru-RU"/>
        </w:rPr>
        <w:t>. 2612 и 2610), те се одваја к.п</w:t>
      </w:r>
      <w:r w:rsidRPr="007F0E45">
        <w:rPr>
          <w:lang w:val="ru-RU"/>
        </w:rPr>
        <w:t>. бр. 458, 454 и 446</w:t>
      </w:r>
      <w:r>
        <w:rPr>
          <w:lang w:val="ru-RU"/>
        </w:rPr>
        <w:t>, где поново долази до пута (к.п. број</w:t>
      </w:r>
      <w:r w:rsidRPr="007F0E45">
        <w:rPr>
          <w:lang w:val="ru-RU"/>
        </w:rPr>
        <w:t xml:space="preserve"> 2610) к</w:t>
      </w:r>
      <w:r>
        <w:rPr>
          <w:lang w:val="ru-RU"/>
        </w:rPr>
        <w:t>оји прати до Луковачке реке (к.п. број</w:t>
      </w:r>
      <w:r w:rsidRPr="007F0E45">
        <w:rPr>
          <w:lang w:val="ru-RU"/>
        </w:rPr>
        <w:t xml:space="preserve"> 2607). Граница прати Луковачку реку са сев</w:t>
      </w:r>
      <w:r>
        <w:rPr>
          <w:lang w:val="ru-RU"/>
        </w:rPr>
        <w:t>ерне стране, затим се одваја к.п</w:t>
      </w:r>
      <w:r w:rsidRPr="007F0E45">
        <w:rPr>
          <w:lang w:val="ru-RU"/>
        </w:rPr>
        <w:t xml:space="preserve">. бр. 477, 526, 528, 529, 542, 511, 512, 509, 507, 506, 500, 503, 427 и 426 где долази до КО Бороштице. Граница даље иде кроз </w:t>
      </w:r>
      <w:r>
        <w:rPr>
          <w:lang w:val="ru-RU"/>
        </w:rPr>
        <w:t>КО Бороштицу и прати границу к.п</w:t>
      </w:r>
      <w:r w:rsidRPr="007F0E45">
        <w:rPr>
          <w:lang w:val="ru-RU"/>
        </w:rPr>
        <w:t>. бр. 690, 691, 696, 697, 698, 705, 676/3, 701, 938, 464, 466, 469, 471, 472, 473, 474, 488, 490, 500, 505, 5</w:t>
      </w:r>
      <w:r>
        <w:rPr>
          <w:lang w:val="ru-RU"/>
        </w:rPr>
        <w:t>11 и 512, прати Бороштичку реку к.п. број 939</w:t>
      </w:r>
      <w:r w:rsidRPr="007F0E45">
        <w:rPr>
          <w:lang w:val="ru-RU"/>
        </w:rPr>
        <w:t xml:space="preserve"> у п</w:t>
      </w:r>
      <w:r>
        <w:rPr>
          <w:lang w:val="ru-RU"/>
        </w:rPr>
        <w:t>равцу запада све до границе са о</w:t>
      </w:r>
      <w:r w:rsidRPr="007F0E45">
        <w:rPr>
          <w:lang w:val="ru-RU"/>
        </w:rPr>
        <w:t xml:space="preserve">пштином Сјеница, односно КО Угао. Граница </w:t>
      </w:r>
      <w:r>
        <w:rPr>
          <w:lang w:val="ru-RU"/>
        </w:rPr>
        <w:t>иде даље кроз КО Угао и сече к.п. број 1018 у правцу тромеђе к.п</w:t>
      </w:r>
      <w:r w:rsidRPr="007F0E45">
        <w:rPr>
          <w:lang w:val="ru-RU"/>
        </w:rPr>
        <w:t xml:space="preserve">. бр. 1018, 1019 и 1022, а затим иде у </w:t>
      </w:r>
      <w:r>
        <w:rPr>
          <w:lang w:val="ru-RU"/>
        </w:rPr>
        <w:t>правцу севера к.п</w:t>
      </w:r>
      <w:r w:rsidRPr="007F0E45">
        <w:rPr>
          <w:lang w:val="ru-RU"/>
        </w:rPr>
        <w:t>. бр. 1018, 1001, 999, 998, 964, 965, 9</w:t>
      </w:r>
      <w:r>
        <w:rPr>
          <w:lang w:val="ru-RU"/>
        </w:rPr>
        <w:t>68, 973, 974, 975 и 913, сече к.п. број</w:t>
      </w:r>
      <w:r w:rsidRPr="007F0E45">
        <w:rPr>
          <w:lang w:val="ru-RU"/>
        </w:rPr>
        <w:t xml:space="preserve"> 9</w:t>
      </w:r>
      <w:r>
        <w:rPr>
          <w:lang w:val="ru-RU"/>
        </w:rPr>
        <w:t>07 у правцу најјужније тачке к.п. број 905 и наставља к.п</w:t>
      </w:r>
      <w:r w:rsidRPr="007F0E45">
        <w:rPr>
          <w:lang w:val="ru-RU"/>
        </w:rPr>
        <w:t xml:space="preserve">. бр. 905, 904, 898, 897, 896, 895, 893, 891, 776, 777, 781, 746, 745, 2337, 733, 2353, 703, 709, 706, </w:t>
      </w:r>
      <w:r>
        <w:rPr>
          <w:lang w:val="ru-RU"/>
        </w:rPr>
        <w:t>1321, 1318, 1315 и 1312, сече к.п. број</w:t>
      </w:r>
      <w:r w:rsidRPr="007F0E45">
        <w:rPr>
          <w:lang w:val="ru-RU"/>
        </w:rPr>
        <w:t xml:space="preserve"> 1305</w:t>
      </w:r>
      <w:r>
        <w:rPr>
          <w:lang w:val="ru-RU"/>
        </w:rPr>
        <w:t xml:space="preserve"> у правцу најсеверније тачке к.п. број 1109 и наставља даље к.п. број 1109 одакле сече к.п. број</w:t>
      </w:r>
      <w:r w:rsidRPr="007F0E45">
        <w:rPr>
          <w:lang w:val="ru-RU"/>
        </w:rPr>
        <w:t xml:space="preserve"> 1111</w:t>
      </w:r>
      <w:r>
        <w:rPr>
          <w:lang w:val="ru-RU"/>
        </w:rPr>
        <w:t xml:space="preserve"> у правцу најсеверније тачке к.п. број 1110 и иде к.п</w:t>
      </w:r>
      <w:r w:rsidRPr="007F0E45">
        <w:rPr>
          <w:lang w:val="ru-RU"/>
        </w:rPr>
        <w:t>. бр. 1110, 1116, 1117, 1120, 1138, 1137, 1135, 1134, 1133, 1132,</w:t>
      </w:r>
      <w:r>
        <w:rPr>
          <w:lang w:val="ru-RU"/>
        </w:rPr>
        <w:t xml:space="preserve"> 1131, 1130 и 1128, сече пут</w:t>
      </w:r>
      <w:r>
        <w:rPr>
          <w:lang w:val="en-US"/>
        </w:rPr>
        <w:t xml:space="preserve"> </w:t>
      </w:r>
      <w:r>
        <w:rPr>
          <w:lang w:val="ru-RU"/>
        </w:rPr>
        <w:t>(к.п. број</w:t>
      </w:r>
      <w:r w:rsidRPr="007F0E45">
        <w:rPr>
          <w:lang w:val="ru-RU"/>
        </w:rPr>
        <w:t xml:space="preserve"> 2360), 1298, 1300, 1301, 1302, 1304, 1284, 1283, 1280,</w:t>
      </w:r>
      <w:r>
        <w:rPr>
          <w:lang w:val="ru-RU"/>
        </w:rPr>
        <w:t xml:space="preserve"> 1279, 1278 и 1275, сече пут (к.п. број</w:t>
      </w:r>
      <w:r w:rsidRPr="007F0E45">
        <w:rPr>
          <w:lang w:val="ru-RU"/>
        </w:rPr>
        <w:t xml:space="preserve"> 2353), 1</w:t>
      </w:r>
      <w:r>
        <w:rPr>
          <w:lang w:val="ru-RU"/>
        </w:rPr>
        <w:t xml:space="preserve">333, 1336, 1335, 685, 686, 683 и </w:t>
      </w:r>
      <w:r w:rsidRPr="007F0E45">
        <w:rPr>
          <w:lang w:val="ru-RU"/>
        </w:rPr>
        <w:t>681 одакле сеч</w:t>
      </w:r>
      <w:r>
        <w:rPr>
          <w:lang w:val="ru-RU"/>
        </w:rPr>
        <w:t>е пут (к.п. број 2352) у правцу јужне стране к.п</w:t>
      </w:r>
      <w:r w:rsidRPr="007F0E45">
        <w:rPr>
          <w:lang w:val="ru-RU"/>
        </w:rPr>
        <w:t>. б</w:t>
      </w:r>
      <w:r>
        <w:rPr>
          <w:lang w:val="ru-RU"/>
        </w:rPr>
        <w:t>рој 473, те наставља границом к.п</w:t>
      </w:r>
      <w:r w:rsidRPr="007F0E45">
        <w:rPr>
          <w:lang w:val="ru-RU"/>
        </w:rPr>
        <w:t>. бр. 473, 474, 475, 478, 48</w:t>
      </w:r>
      <w:r>
        <w:rPr>
          <w:lang w:val="ru-RU"/>
        </w:rPr>
        <w:t>2, 487, 491 и 492 одакле сече к.п. број</w:t>
      </w:r>
      <w:r w:rsidRPr="007F0E45">
        <w:rPr>
          <w:lang w:val="ru-RU"/>
        </w:rPr>
        <w:t xml:space="preserve"> 23</w:t>
      </w:r>
      <w:r>
        <w:rPr>
          <w:lang w:val="ru-RU"/>
        </w:rPr>
        <w:t>37 у правцу најјужније тачке к.п. број 493 и прати к. п</w:t>
      </w:r>
      <w:r w:rsidRPr="007F0E45">
        <w:rPr>
          <w:lang w:val="ru-RU"/>
        </w:rPr>
        <w:t>. бр. 493, 495, 503, 2337, 510, 513, 2337, 514, 515, 516, 517, 2337, 631/2, 639, 640, 642, 643, 2337, 666, 664, 663, 661, 660, 2337, 784, 785, 786, 787, 790, 791</w:t>
      </w:r>
      <w:r>
        <w:rPr>
          <w:lang w:val="ru-RU"/>
        </w:rPr>
        <w:t>, 793, 794, 802 и 803, сече пут к.п. број 2346 у правцу најисточније тачке к.п. број</w:t>
      </w:r>
      <w:r w:rsidRPr="007F0E45">
        <w:rPr>
          <w:lang w:val="ru-RU"/>
        </w:rPr>
        <w:t xml:space="preserve"> 588, те даље прати </w:t>
      </w:r>
      <w:r>
        <w:rPr>
          <w:lang w:val="ru-RU"/>
        </w:rPr>
        <w:t xml:space="preserve">к.п. број 587/1, сече пут </w:t>
      </w:r>
      <w:r>
        <w:rPr>
          <w:lang w:val="en-US"/>
        </w:rPr>
        <w:t>(</w:t>
      </w:r>
      <w:r>
        <w:rPr>
          <w:lang w:val="ru-RU"/>
        </w:rPr>
        <w:t>к.п. број</w:t>
      </w:r>
      <w:r w:rsidRPr="007F0E45">
        <w:rPr>
          <w:lang w:val="ru-RU"/>
        </w:rPr>
        <w:t xml:space="preserve"> 2355), 247, 2355, 811/1, 812, 813, 814, 815, 816, 820, 828, 827, 82</w:t>
      </w:r>
      <w:r>
        <w:rPr>
          <w:lang w:val="ru-RU"/>
        </w:rPr>
        <w:t xml:space="preserve">6, 171, 172, 170 и 169, сече пут (к.п. број 2343), 183, 184, 102, 105/1 и </w:t>
      </w:r>
      <w:r w:rsidRPr="007F0E45">
        <w:rPr>
          <w:lang w:val="ru-RU"/>
        </w:rPr>
        <w:t xml:space="preserve">104, </w:t>
      </w:r>
      <w:r>
        <w:rPr>
          <w:lang w:val="ru-RU"/>
        </w:rPr>
        <w:t>улази у КО Буђево и наставља к.п</w:t>
      </w:r>
      <w:r w:rsidRPr="007F0E45">
        <w:rPr>
          <w:lang w:val="ru-RU"/>
        </w:rPr>
        <w:t>. бр</w:t>
      </w:r>
      <w:r>
        <w:rPr>
          <w:lang w:val="ru-RU"/>
        </w:rPr>
        <w:t xml:space="preserve">. 3571, 3570, 3566, 3569, 3567 и </w:t>
      </w:r>
      <w:r w:rsidRPr="007F0E45">
        <w:rPr>
          <w:lang w:val="ru-RU"/>
        </w:rPr>
        <w:t>357</w:t>
      </w:r>
      <w:r>
        <w:rPr>
          <w:lang w:val="ru-RU"/>
        </w:rPr>
        <w:t>4, улази у КО Тузиње и прати к.п</w:t>
      </w:r>
      <w:r w:rsidRPr="007F0E45">
        <w:rPr>
          <w:lang w:val="ru-RU"/>
        </w:rPr>
        <w:t>. бр. 2580, 2579, 2777, 2780, 2783, 2591, 2643/2, 2300, 2301, 2302, 2326, 2323, 2330, 2332, 2333, 2334, 2353, 2362, 2368 и 2287 до почетне тачке описа.</w:t>
      </w:r>
    </w:p>
    <w:p w:rsidR="00A63F2B" w:rsidRDefault="00A63F2B" w:rsidP="00A63F2B">
      <w:pPr>
        <w:rPr>
          <w:iCs/>
          <w:lang w:val="ru-RU"/>
        </w:rPr>
      </w:pPr>
    </w:p>
    <w:p w:rsidR="00A63F2B" w:rsidRPr="007C4534" w:rsidRDefault="00A63F2B" w:rsidP="00A63F2B">
      <w:pPr>
        <w:jc w:val="center"/>
        <w:rPr>
          <w:iCs/>
        </w:rPr>
      </w:pPr>
      <w:r w:rsidRPr="007C4534">
        <w:t>РЕЖИМ ЗАШТИТЕ II СТЕПЕНА</w:t>
      </w:r>
    </w:p>
    <w:p w:rsidR="00A63F2B" w:rsidRPr="002465FE" w:rsidRDefault="00A63F2B" w:rsidP="00A63F2B">
      <w:pPr>
        <w:jc w:val="both"/>
        <w:rPr>
          <w:iCs/>
          <w:sz w:val="28"/>
          <w:szCs w:val="28"/>
        </w:rPr>
      </w:pPr>
    </w:p>
    <w:p w:rsidR="00A63F2B" w:rsidRDefault="00A63F2B" w:rsidP="00A63F2B">
      <w:pPr>
        <w:ind w:firstLine="708"/>
        <w:jc w:val="both"/>
        <w:rPr>
          <w:b/>
          <w:bCs/>
          <w:iCs/>
          <w:color w:val="000000"/>
        </w:rPr>
      </w:pPr>
      <w:r>
        <w:rPr>
          <w:lang w:val="ru-RU"/>
        </w:rPr>
        <w:t xml:space="preserve">Почетна тачка описа граница режима заштите другог степена се налази у </w:t>
      </w:r>
      <w:r>
        <w:t>o</w:t>
      </w:r>
      <w:r>
        <w:rPr>
          <w:lang w:val="ru-RU"/>
        </w:rPr>
        <w:t xml:space="preserve">пштини Сјеница, КО Тузиње, на тромеђи к.п. бр. 868, 2287 и пута к.п. број 2883. Од почетне тачке описа граница режима заштите прати границу </w:t>
      </w:r>
      <w:r>
        <w:t>заштићеног</w:t>
      </w:r>
      <w:r>
        <w:rPr>
          <w:lang w:val="ru-RU"/>
        </w:rPr>
        <w:t xml:space="preserve"> подручја до тромеђе к.п. бр. 304/4, 304/1 и 304/3, све КО Браћак, одакле се </w:t>
      </w:r>
      <w:r>
        <w:rPr>
          <w:lang w:val="ru-RU"/>
        </w:rPr>
        <w:lastRenderedPageBreak/>
        <w:t xml:space="preserve">одваја од границе заштићеног подручја и прати к.п. бр. </w:t>
      </w:r>
      <w:r>
        <w:t>302/4,</w:t>
      </w:r>
      <w:r>
        <w:rPr>
          <w:lang w:val="ru-RU"/>
        </w:rPr>
        <w:t xml:space="preserve"> 302/5, </w:t>
      </w:r>
      <w:r>
        <w:t>301/1 и 300/1,</w:t>
      </w:r>
      <w:r>
        <w:rPr>
          <w:lang w:val="ru-RU"/>
        </w:rPr>
        <w:t xml:space="preserve"> сече к.п. број 248/2 у правцу најјужније тачке к.п. број 280/1 и даље иде к.п. бр. 280/1, 276/1 и 273/1, сече к.п. број 272 у правцу најјужније тачке к.п. број 271/1 и наставља к.п. бр. 271/1, 270/1, 269/1, 268/1, 267/1, 266/1, 265/1, 264/1, 263/1 и 262/1 и улази у КО Тузиње пратећи к.п. бр. 2871/1, 2870/1, 2869/1, 2868/1, 2867/1, 2866/1, 2865/1, 2864/1, 2863/1, 2862/1, 2861/1, 2860/1, 2859/1, 2858/1, 2857/1, 2679/1, 2678/1, 2677/1, 2676/1, 2675/1, 2674/1, 2673/1, 2745/1, 2744/1, 2741/1, 2740/1, 2739/1, 2738/1, 2737/1, 2686/1, 2687/1, 2688/1, 2689/1, 2690/1, 2691/1, 2692/1, 2694/1, 2808/1, 2809/1, 2810/1, 2811/1, 2812/1, 2813/1, 2814/1, 2815/1, 2817, 2820/1, 2821/1, 2822/1, 2823/1, 2824/1, 2827/1, 2829/1 и 2851/1 где улази у КО Буђево и прати к.п. бр. 3580/1, 3581/1 и 3586/1, сече к.п. бр. 3593 и 3594 од најјужније тачке к.п. број 3586/1 у правцу тромеђе к.п. бр. 3594, 3596/1 и 3596/3. Граница наставља у правцу југозапада и прати границу к.п. бр. 3596/1, 3596/2, 3631, 3632, 3635, 3576, 3637/1</w:t>
      </w:r>
      <w:r>
        <w:rPr>
          <w:lang w:val="en-US"/>
        </w:rPr>
        <w:t xml:space="preserve"> </w:t>
      </w:r>
      <w:r>
        <w:t xml:space="preserve">и </w:t>
      </w:r>
      <w:r>
        <w:rPr>
          <w:lang w:val="ru-RU"/>
        </w:rPr>
        <w:t xml:space="preserve">3638/1, сече к.п. бр. 3639, 3640 и 3641 у правцу најсеверније тачке к.п. број 3642/2 и наставља к.п. бр. 3642/1, 3643/1, 3644/1, 3645/2, 3644/3, 3643/3 и 3642/3 и излази на границу са КО Девреч и прати северну страну к.п. број 5/1, враћа се у КО Буђево и прати к.п. број 3634/1, сече к.п. број 3633 у правцу најзападније тачке к.п. број 5/4 КО Девреч, поново улази у КО Девреч и прати к.п. број 5/1. Граница поново иде кроз КО Буђево у правцу североистока и прати к.п. број 3630/1, а затим сече к.п. бр. 3629, 3628, 3627, 3626 и 3625 у правцу најјужније тачке к.п. број 3624/2, прати к.п. бр. 3624/1 и 3623/1 одакле сече к.п. бр. 3622, 3621 и 3620 у правцу најјужније тачке к.п. број 3619/2 и наставља к.п. бр. 3619/1, 3618/1, 3617/1, 3614/1 и 3615/1 где долази до границе са КО Девреч. Кроз КО Девреч граница прати к.п. број 3/1 до њене најсеверније тачке одакле сече к.п. бр. 4 и 5/3 у правцу тромеђе к.п. бр. 5/3, 6/3 и 6/1. Пратећи северну страну к.п. број 6/1 граница долази до границе КО Браћак кроз који граница прати северне стране к.п. бр. 344, 343/2, 343/1, 346 и 347 и долази до границе </w:t>
      </w:r>
      <w:r>
        <w:t>заштићеног подручја</w:t>
      </w:r>
      <w:r>
        <w:rPr>
          <w:lang w:val="ru-RU"/>
        </w:rPr>
        <w:t xml:space="preserve"> коју прати до почетне тачке описа. </w:t>
      </w:r>
    </w:p>
    <w:p w:rsidR="00A63F2B" w:rsidRDefault="00A63F2B" w:rsidP="00A63F2B">
      <w:pPr>
        <w:jc w:val="both"/>
        <w:rPr>
          <w:b/>
          <w:iCs/>
          <w:sz w:val="28"/>
          <w:szCs w:val="28"/>
        </w:rPr>
      </w:pPr>
    </w:p>
    <w:p w:rsidR="00A63F2B" w:rsidRPr="007C4534" w:rsidRDefault="00A63F2B" w:rsidP="00A63F2B">
      <w:pPr>
        <w:jc w:val="center"/>
        <w:rPr>
          <w:iCs/>
        </w:rPr>
      </w:pPr>
      <w:r w:rsidRPr="007C4534">
        <w:t>РЕЖИМ ЗАШТИТЕ III СТЕПЕНА</w:t>
      </w:r>
    </w:p>
    <w:p w:rsidR="00A63F2B" w:rsidRDefault="00A63F2B" w:rsidP="00A63F2B">
      <w:pPr>
        <w:jc w:val="both"/>
        <w:rPr>
          <w:iCs/>
          <w:color w:val="993300"/>
        </w:rPr>
      </w:pPr>
    </w:p>
    <w:p w:rsidR="00A63F2B" w:rsidRDefault="00A63F2B" w:rsidP="00A63F2B">
      <w:pPr>
        <w:ind w:firstLine="708"/>
        <w:jc w:val="both"/>
        <w:rPr>
          <w:iCs/>
        </w:rPr>
      </w:pPr>
      <w:r>
        <w:rPr>
          <w:lang w:val="ru-RU"/>
        </w:rPr>
        <w:t xml:space="preserve">Почетна тачка описа границе режима заштите трећег степена се налази у </w:t>
      </w:r>
      <w:r>
        <w:t>o</w:t>
      </w:r>
      <w:r>
        <w:rPr>
          <w:lang w:val="ru-RU"/>
        </w:rPr>
        <w:t xml:space="preserve">пштини Тутин, КО Браћак, на тромеђи к.п. бр. 347, 358 и 348. Граница иде у правцу југозапада и прати јужне стране к.п. бр. 358, 357, 319, 343/3, 320, 321/1, 322/1, 323/1, 324/1, 342, 341/1 и 341/2 где долази до границе са КО Девреч. Кроз КО Девреч граница прати к.п. број 6/3 из чије најјужније тачке сече к.п. бр. 5/3 и 4 у правцу најисточније тачке к.п. број 3/2. Пратећи к.п. број 3/2 са јужне стране граница долази до општине Сјеница, КО Буђево. Граница даље иде кроз КО Буђево пратећи к.п. бр. 3614/3, 3615/2, 3614/2, 3617/2, 3618/2 и 3619/2, сече к.п. бр. 3620, 3621 и 3622 у правцу најисточније тачке к.п. број 3623/2, наставља к.п. бр. 3623/2 и 3624/2, сече к.п. бр. 3625, 3626, 3627, 3628 и 3629 у правцу најисточније тачке к.п. број 3630/2. Граница даље иде јужном страном к. п. број 5/4, КО Девреч, и поново улази у КО Буђево, те прати к.п. бр. 3638/2, 3639, 3640, 3641, 3642/2, 3643/2, 3644/2 и 3645/1, мења правац у северни и прати к.п. бр. 3644/2, 3643/2 и 3642/2, сече к.п. бр. 3641, 3640 и 3639 у правцу најјужније тачке к.п. број 3638/1. Граница наставља к.п. бр. 3638/2, 3637/2, 3636, 3634/2, 3633, 3630/2, 3597 и 3596/3, сече к.п. бр. 3594 и 3593 у правцу тромеђе к.п. бр. 3586/1, 3586/2 и 3593 и наставља к.п. бр. 3586/2, 3581/2 и 3580/2 и долази до границе са КО Тузиње. Кроз КО Тузиње граница прати к.п. бр. 2851/2, 2829/2, 2827/2, 2824/2, 2823/2, 2822/2, 2821/2, 2820/2, 2818, 2815/2, 2814/2, 2813/2, </w:t>
      </w:r>
      <w:r>
        <w:rPr>
          <w:lang w:val="ru-RU"/>
        </w:rPr>
        <w:lastRenderedPageBreak/>
        <w:t>2812/2, 2811/2, 2810/2, 2809/2, 2808/2, 2694/2, 2692/2, 2691/2, 2690/2, 2689/2, 2688/2, 2687/2, 2686/2, 2737/2, 2738/2, 2739/2, 2740/2, 2741/2, 2744/2, 2745/2, 2673/2, 2674/2, 2675/2, 2676/2, 2677/2, 2678/2, 2679/2, 2857/2, 2858/2, 2859/2, 2860/2, 2861/2, 2862/2, 2863/2, 2864/2, 2865/2, 2866/2, 2867/2, 2868/2, 2869/2, 2870/2 и 2871/2 и долази до КО Браћак. Граница иде кроз КО Браћак и прати к.п. бр. 262/2, 263/2, 264/2, 265/2, 266/2, 267/2, 268/2, 269/2, 270/2 и 271/2, сече к.п. број 272 у правцу најсеверније тачке к.п. број 273/2 и иде даље к.п. бр. 273/2, 276/3 и 280/3, сече к.п. број 248/2 у правцу најсеверније тачке к.п. број 300/3 и даље прати к.п. бр. 300/3, 301/3, 302/3 и 304/3. Од тромеђе к.п. бр. 304/4, 304/3 и 304/1 граница режима трећег степена прати границу заштићеног подручја, односно иде јужним странама к.п. бр. 304/3, 305/3, 306/3, 307/3, 308/3, 309/3, 310/3, 360/2, 359/2 и 358 до почетне тачке описа режима</w:t>
      </w:r>
      <w:r w:rsidRPr="006A0DC8">
        <w:rPr>
          <w:lang w:val="ru-RU"/>
        </w:rPr>
        <w:t xml:space="preserve"> </w:t>
      </w:r>
      <w:r>
        <w:rPr>
          <w:lang w:val="ru-RU"/>
        </w:rPr>
        <w:t xml:space="preserve">заштите другог степена. </w:t>
      </w:r>
    </w:p>
    <w:p w:rsidR="00A63F2B" w:rsidRDefault="00A63F2B" w:rsidP="00A63F2B">
      <w:pPr>
        <w:rPr>
          <w:iCs/>
        </w:rPr>
      </w:pPr>
    </w:p>
    <w:p w:rsidR="00A63F2B" w:rsidRPr="00815F53" w:rsidRDefault="00A63F2B" w:rsidP="00A63F2B">
      <w:pPr>
        <w:rPr>
          <w:iCs/>
        </w:rPr>
      </w:pPr>
      <w:r>
        <w:rPr>
          <w:iCs/>
          <w:noProof/>
          <w:lang w:val="en-US"/>
        </w:rPr>
        <w:lastRenderedPageBreak/>
        <w:drawing>
          <wp:inline distT="0" distB="0" distL="0" distR="0" wp14:anchorId="6CD9613D" wp14:editId="6A745958">
            <wp:extent cx="5760720" cy="8129314"/>
            <wp:effectExtent l="19050" t="0" r="0" b="0"/>
            <wp:docPr id="1" name="Picture 1" descr="C:\Users\marijana.vidakovic.MIN-SIV3\Desktop\SRP Pestersko polje\PesterUredb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na.vidakovic.MIN-SIV3\Desktop\SRP Pestersko polje\PesterUredba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2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AA8" w:rsidRPr="003C51A5" w:rsidRDefault="00563AA8" w:rsidP="000866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en-US"/>
        </w:rPr>
      </w:pPr>
    </w:p>
    <w:sectPr w:rsidR="00563AA8" w:rsidRPr="003C51A5" w:rsidSect="009173EF">
      <w:footerReference w:type="default" r:id="rId9"/>
      <w:pgSz w:w="11909" w:h="16834" w:code="9"/>
      <w:pgMar w:top="1418" w:right="1418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EEB" w:rsidRDefault="00125EEB" w:rsidP="0050546E">
      <w:r>
        <w:separator/>
      </w:r>
    </w:p>
  </w:endnote>
  <w:endnote w:type="continuationSeparator" w:id="0">
    <w:p w:rsidR="00125EEB" w:rsidRDefault="00125EEB" w:rsidP="00505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54129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73EF" w:rsidRDefault="009173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8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3EF" w:rsidRDefault="00917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EEB" w:rsidRDefault="00125EEB" w:rsidP="0050546E">
      <w:r>
        <w:separator/>
      </w:r>
    </w:p>
  </w:footnote>
  <w:footnote w:type="continuationSeparator" w:id="0">
    <w:p w:rsidR="00125EEB" w:rsidRDefault="00125EEB" w:rsidP="00505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0E43C2"/>
    <w:multiLevelType w:val="hybridMultilevel"/>
    <w:tmpl w:val="A964DF7A"/>
    <w:lvl w:ilvl="0" w:tplc="04090001">
      <w:start w:val="1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25E8C"/>
    <w:multiLevelType w:val="hybridMultilevel"/>
    <w:tmpl w:val="4DAAEBA0"/>
    <w:lvl w:ilvl="0" w:tplc="62C69AA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11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AE5A28"/>
    <w:multiLevelType w:val="hybridMultilevel"/>
    <w:tmpl w:val="D1DCA0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55EDA"/>
    <w:multiLevelType w:val="hybridMultilevel"/>
    <w:tmpl w:val="13B8E542"/>
    <w:lvl w:ilvl="0" w:tplc="842AE2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F55084"/>
    <w:multiLevelType w:val="hybridMultilevel"/>
    <w:tmpl w:val="4AF614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0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794BB8"/>
    <w:multiLevelType w:val="hybridMultilevel"/>
    <w:tmpl w:val="6AF0D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46847"/>
    <w:multiLevelType w:val="hybridMultilevel"/>
    <w:tmpl w:val="AC74712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05309"/>
    <w:multiLevelType w:val="hybridMultilevel"/>
    <w:tmpl w:val="28B6240E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F2D1E"/>
    <w:multiLevelType w:val="hybridMultilevel"/>
    <w:tmpl w:val="F732E8E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55BDA"/>
    <w:multiLevelType w:val="hybridMultilevel"/>
    <w:tmpl w:val="32728B1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A4AB3"/>
    <w:multiLevelType w:val="hybridMultilevel"/>
    <w:tmpl w:val="510A73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4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28836A3"/>
    <w:multiLevelType w:val="hybridMultilevel"/>
    <w:tmpl w:val="807EE68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C645E"/>
    <w:multiLevelType w:val="hybridMultilevel"/>
    <w:tmpl w:val="73947458"/>
    <w:lvl w:ilvl="0" w:tplc="0809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34A3D"/>
    <w:multiLevelType w:val="hybridMultilevel"/>
    <w:tmpl w:val="B458485A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5B38F6"/>
    <w:multiLevelType w:val="hybridMultilevel"/>
    <w:tmpl w:val="6C743B04"/>
    <w:lvl w:ilvl="0" w:tplc="3FD8D6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F8C17B9"/>
    <w:multiLevelType w:val="hybridMultilevel"/>
    <w:tmpl w:val="BE58E07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33"/>
  </w:num>
  <w:num w:numId="2">
    <w:abstractNumId w:val="10"/>
  </w:num>
  <w:num w:numId="3">
    <w:abstractNumId w:val="46"/>
  </w:num>
  <w:num w:numId="4">
    <w:abstractNumId w:val="22"/>
  </w:num>
  <w:num w:numId="5">
    <w:abstractNumId w:val="16"/>
  </w:num>
  <w:num w:numId="6">
    <w:abstractNumId w:val="2"/>
  </w:num>
  <w:num w:numId="7">
    <w:abstractNumId w:val="8"/>
  </w:num>
  <w:num w:numId="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9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7"/>
  </w:num>
  <w:num w:numId="13">
    <w:abstractNumId w:val="20"/>
  </w:num>
  <w:num w:numId="14">
    <w:abstractNumId w:val="12"/>
  </w:num>
  <w:num w:numId="15">
    <w:abstractNumId w:val="43"/>
  </w:num>
  <w:num w:numId="16">
    <w:abstractNumId w:val="39"/>
  </w:num>
  <w:num w:numId="17">
    <w:abstractNumId w:val="41"/>
  </w:num>
  <w:num w:numId="18">
    <w:abstractNumId w:val="23"/>
  </w:num>
  <w:num w:numId="19">
    <w:abstractNumId w:val="0"/>
  </w:num>
  <w:num w:numId="20">
    <w:abstractNumId w:val="21"/>
  </w:num>
  <w:num w:numId="21">
    <w:abstractNumId w:val="48"/>
  </w:num>
  <w:num w:numId="22">
    <w:abstractNumId w:val="26"/>
  </w:num>
  <w:num w:numId="23">
    <w:abstractNumId w:val="7"/>
  </w:num>
  <w:num w:numId="24">
    <w:abstractNumId w:val="34"/>
  </w:num>
  <w:num w:numId="25">
    <w:abstractNumId w:val="5"/>
  </w:num>
  <w:num w:numId="26">
    <w:abstractNumId w:val="28"/>
  </w:num>
  <w:num w:numId="27">
    <w:abstractNumId w:val="4"/>
  </w:num>
  <w:num w:numId="28">
    <w:abstractNumId w:val="40"/>
  </w:num>
  <w:num w:numId="29">
    <w:abstractNumId w:val="11"/>
  </w:num>
  <w:num w:numId="30">
    <w:abstractNumId w:val="19"/>
  </w:num>
  <w:num w:numId="31">
    <w:abstractNumId w:val="18"/>
  </w:num>
  <w:num w:numId="32">
    <w:abstractNumId w:val="30"/>
  </w:num>
  <w:num w:numId="33">
    <w:abstractNumId w:val="42"/>
  </w:num>
  <w:num w:numId="34">
    <w:abstractNumId w:val="3"/>
  </w:num>
  <w:num w:numId="35">
    <w:abstractNumId w:val="32"/>
  </w:num>
  <w:num w:numId="36">
    <w:abstractNumId w:val="25"/>
  </w:num>
  <w:num w:numId="37">
    <w:abstractNumId w:val="44"/>
  </w:num>
  <w:num w:numId="38">
    <w:abstractNumId w:val="27"/>
  </w:num>
  <w:num w:numId="39">
    <w:abstractNumId w:val="35"/>
  </w:num>
  <w:num w:numId="40">
    <w:abstractNumId w:val="29"/>
  </w:num>
  <w:num w:numId="41">
    <w:abstractNumId w:val="38"/>
  </w:num>
  <w:num w:numId="42">
    <w:abstractNumId w:val="31"/>
  </w:num>
  <w:num w:numId="43">
    <w:abstractNumId w:val="17"/>
  </w:num>
  <w:num w:numId="44">
    <w:abstractNumId w:val="14"/>
  </w:num>
  <w:num w:numId="45">
    <w:abstractNumId w:val="24"/>
  </w:num>
  <w:num w:numId="46">
    <w:abstractNumId w:val="15"/>
  </w:num>
  <w:num w:numId="47">
    <w:abstractNumId w:val="36"/>
  </w:num>
  <w:num w:numId="48">
    <w:abstractNumId w:val="37"/>
  </w:num>
  <w:num w:numId="49">
    <w:abstractNumId w:val="9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03"/>
    <w:rsid w:val="00001D23"/>
    <w:rsid w:val="00011385"/>
    <w:rsid w:val="00012B5A"/>
    <w:rsid w:val="00015A4C"/>
    <w:rsid w:val="00015CDB"/>
    <w:rsid w:val="000219C4"/>
    <w:rsid w:val="00021B57"/>
    <w:rsid w:val="00022143"/>
    <w:rsid w:val="000268B7"/>
    <w:rsid w:val="00033D32"/>
    <w:rsid w:val="0003413A"/>
    <w:rsid w:val="00035F8C"/>
    <w:rsid w:val="00043159"/>
    <w:rsid w:val="0004436A"/>
    <w:rsid w:val="00052309"/>
    <w:rsid w:val="000539CE"/>
    <w:rsid w:val="0005715C"/>
    <w:rsid w:val="00060E42"/>
    <w:rsid w:val="00061B38"/>
    <w:rsid w:val="000643AA"/>
    <w:rsid w:val="00065619"/>
    <w:rsid w:val="00065703"/>
    <w:rsid w:val="00067E71"/>
    <w:rsid w:val="00072424"/>
    <w:rsid w:val="00072BF1"/>
    <w:rsid w:val="000766C1"/>
    <w:rsid w:val="00081A40"/>
    <w:rsid w:val="00081C8D"/>
    <w:rsid w:val="00082709"/>
    <w:rsid w:val="00082FA0"/>
    <w:rsid w:val="00085BB9"/>
    <w:rsid w:val="000862EA"/>
    <w:rsid w:val="00086639"/>
    <w:rsid w:val="00091EB9"/>
    <w:rsid w:val="00094250"/>
    <w:rsid w:val="00095143"/>
    <w:rsid w:val="000A0172"/>
    <w:rsid w:val="000A167E"/>
    <w:rsid w:val="000A6FBA"/>
    <w:rsid w:val="000B1A03"/>
    <w:rsid w:val="000B3700"/>
    <w:rsid w:val="000C00E7"/>
    <w:rsid w:val="000C09C2"/>
    <w:rsid w:val="000C163D"/>
    <w:rsid w:val="000C1FF8"/>
    <w:rsid w:val="000C42F5"/>
    <w:rsid w:val="000C47D1"/>
    <w:rsid w:val="000D0508"/>
    <w:rsid w:val="000D0540"/>
    <w:rsid w:val="000D3DBF"/>
    <w:rsid w:val="000D40B9"/>
    <w:rsid w:val="000D7318"/>
    <w:rsid w:val="000E0381"/>
    <w:rsid w:val="000E1F3F"/>
    <w:rsid w:val="000F03B4"/>
    <w:rsid w:val="00104382"/>
    <w:rsid w:val="0010489B"/>
    <w:rsid w:val="00107B42"/>
    <w:rsid w:val="001122B4"/>
    <w:rsid w:val="001177B2"/>
    <w:rsid w:val="001255A8"/>
    <w:rsid w:val="00125EEB"/>
    <w:rsid w:val="001267CA"/>
    <w:rsid w:val="00130DE6"/>
    <w:rsid w:val="001313E6"/>
    <w:rsid w:val="00133373"/>
    <w:rsid w:val="0013341D"/>
    <w:rsid w:val="001353C6"/>
    <w:rsid w:val="00136D1B"/>
    <w:rsid w:val="001376C2"/>
    <w:rsid w:val="001407EE"/>
    <w:rsid w:val="00141BBB"/>
    <w:rsid w:val="00151848"/>
    <w:rsid w:val="0015511B"/>
    <w:rsid w:val="00156BAD"/>
    <w:rsid w:val="00160B3C"/>
    <w:rsid w:val="001614F4"/>
    <w:rsid w:val="00163428"/>
    <w:rsid w:val="00167FF3"/>
    <w:rsid w:val="00175C72"/>
    <w:rsid w:val="00177F36"/>
    <w:rsid w:val="0018026B"/>
    <w:rsid w:val="00182E16"/>
    <w:rsid w:val="00187F02"/>
    <w:rsid w:val="001912B1"/>
    <w:rsid w:val="00191B69"/>
    <w:rsid w:val="0019664F"/>
    <w:rsid w:val="001968F5"/>
    <w:rsid w:val="001A1087"/>
    <w:rsid w:val="001A2E53"/>
    <w:rsid w:val="001A3CBD"/>
    <w:rsid w:val="001A4B4A"/>
    <w:rsid w:val="001B5DD7"/>
    <w:rsid w:val="001C1F6A"/>
    <w:rsid w:val="001C1FEB"/>
    <w:rsid w:val="001C3845"/>
    <w:rsid w:val="001C7C5D"/>
    <w:rsid w:val="001D2BB8"/>
    <w:rsid w:val="001D542E"/>
    <w:rsid w:val="001D5578"/>
    <w:rsid w:val="001D7439"/>
    <w:rsid w:val="001D7FA0"/>
    <w:rsid w:val="001E0659"/>
    <w:rsid w:val="001E3A9B"/>
    <w:rsid w:val="001E4B7D"/>
    <w:rsid w:val="001E67F7"/>
    <w:rsid w:val="001F3EBC"/>
    <w:rsid w:val="002016AE"/>
    <w:rsid w:val="0020331D"/>
    <w:rsid w:val="002038D3"/>
    <w:rsid w:val="00205385"/>
    <w:rsid w:val="00211733"/>
    <w:rsid w:val="00216F10"/>
    <w:rsid w:val="00223375"/>
    <w:rsid w:val="0022711E"/>
    <w:rsid w:val="00232285"/>
    <w:rsid w:val="00234092"/>
    <w:rsid w:val="002358D1"/>
    <w:rsid w:val="00235FF2"/>
    <w:rsid w:val="002360F4"/>
    <w:rsid w:val="002439E1"/>
    <w:rsid w:val="00245471"/>
    <w:rsid w:val="00250B03"/>
    <w:rsid w:val="00252967"/>
    <w:rsid w:val="002555CA"/>
    <w:rsid w:val="00261B2F"/>
    <w:rsid w:val="00271814"/>
    <w:rsid w:val="00273052"/>
    <w:rsid w:val="00273617"/>
    <w:rsid w:val="00276D41"/>
    <w:rsid w:val="00282510"/>
    <w:rsid w:val="00283F2A"/>
    <w:rsid w:val="00284165"/>
    <w:rsid w:val="00296510"/>
    <w:rsid w:val="002A0666"/>
    <w:rsid w:val="002A19BE"/>
    <w:rsid w:val="002A3410"/>
    <w:rsid w:val="002A3B62"/>
    <w:rsid w:val="002A4495"/>
    <w:rsid w:val="002A6B1B"/>
    <w:rsid w:val="002B3B92"/>
    <w:rsid w:val="002B64AB"/>
    <w:rsid w:val="002B668B"/>
    <w:rsid w:val="002C7609"/>
    <w:rsid w:val="002D4E0B"/>
    <w:rsid w:val="002E21C1"/>
    <w:rsid w:val="002E4B6B"/>
    <w:rsid w:val="002E5445"/>
    <w:rsid w:val="002E7D65"/>
    <w:rsid w:val="002F0BC2"/>
    <w:rsid w:val="002F0CD4"/>
    <w:rsid w:val="002F0E0E"/>
    <w:rsid w:val="00304A59"/>
    <w:rsid w:val="0030663C"/>
    <w:rsid w:val="00311E37"/>
    <w:rsid w:val="0031602A"/>
    <w:rsid w:val="00317AB2"/>
    <w:rsid w:val="00317D1B"/>
    <w:rsid w:val="00320B54"/>
    <w:rsid w:val="0032104A"/>
    <w:rsid w:val="0032150F"/>
    <w:rsid w:val="0032242D"/>
    <w:rsid w:val="003230F4"/>
    <w:rsid w:val="00323BA8"/>
    <w:rsid w:val="00325BE2"/>
    <w:rsid w:val="00325F17"/>
    <w:rsid w:val="00326694"/>
    <w:rsid w:val="003270A3"/>
    <w:rsid w:val="00327101"/>
    <w:rsid w:val="00330D66"/>
    <w:rsid w:val="003316B7"/>
    <w:rsid w:val="00340B29"/>
    <w:rsid w:val="003417C3"/>
    <w:rsid w:val="003435D1"/>
    <w:rsid w:val="00345951"/>
    <w:rsid w:val="003459DA"/>
    <w:rsid w:val="003467E9"/>
    <w:rsid w:val="00346DE6"/>
    <w:rsid w:val="00351DA3"/>
    <w:rsid w:val="003543DB"/>
    <w:rsid w:val="003554FD"/>
    <w:rsid w:val="0037063E"/>
    <w:rsid w:val="00374175"/>
    <w:rsid w:val="00376D2D"/>
    <w:rsid w:val="0038095C"/>
    <w:rsid w:val="00381C72"/>
    <w:rsid w:val="003919AF"/>
    <w:rsid w:val="003936F2"/>
    <w:rsid w:val="003950A4"/>
    <w:rsid w:val="00395A69"/>
    <w:rsid w:val="003A1195"/>
    <w:rsid w:val="003A7F64"/>
    <w:rsid w:val="003B3291"/>
    <w:rsid w:val="003B5875"/>
    <w:rsid w:val="003C06A3"/>
    <w:rsid w:val="003C51A5"/>
    <w:rsid w:val="003C7D9D"/>
    <w:rsid w:val="003D1772"/>
    <w:rsid w:val="003D23C7"/>
    <w:rsid w:val="003E077A"/>
    <w:rsid w:val="003E3AE7"/>
    <w:rsid w:val="003E6F23"/>
    <w:rsid w:val="003E7AAF"/>
    <w:rsid w:val="003F0D79"/>
    <w:rsid w:val="003F0E6D"/>
    <w:rsid w:val="003F2ED6"/>
    <w:rsid w:val="003F47E3"/>
    <w:rsid w:val="003F535E"/>
    <w:rsid w:val="003F6CBA"/>
    <w:rsid w:val="003F7A3B"/>
    <w:rsid w:val="003F7B8B"/>
    <w:rsid w:val="004036C3"/>
    <w:rsid w:val="0040469C"/>
    <w:rsid w:val="004105DC"/>
    <w:rsid w:val="00412E82"/>
    <w:rsid w:val="00414981"/>
    <w:rsid w:val="00417829"/>
    <w:rsid w:val="004204FD"/>
    <w:rsid w:val="0042500A"/>
    <w:rsid w:val="00426AA7"/>
    <w:rsid w:val="0043083D"/>
    <w:rsid w:val="00430BDB"/>
    <w:rsid w:val="00432302"/>
    <w:rsid w:val="004422B0"/>
    <w:rsid w:val="004457E3"/>
    <w:rsid w:val="00445F8C"/>
    <w:rsid w:val="00446C16"/>
    <w:rsid w:val="00447411"/>
    <w:rsid w:val="004514DA"/>
    <w:rsid w:val="00452969"/>
    <w:rsid w:val="00457277"/>
    <w:rsid w:val="00460C5D"/>
    <w:rsid w:val="00466244"/>
    <w:rsid w:val="0047270A"/>
    <w:rsid w:val="00485773"/>
    <w:rsid w:val="00487514"/>
    <w:rsid w:val="00487863"/>
    <w:rsid w:val="00487B8B"/>
    <w:rsid w:val="004920F2"/>
    <w:rsid w:val="00495F86"/>
    <w:rsid w:val="004974DB"/>
    <w:rsid w:val="004A3039"/>
    <w:rsid w:val="004B3426"/>
    <w:rsid w:val="004B5DE6"/>
    <w:rsid w:val="004B6E21"/>
    <w:rsid w:val="004B70C3"/>
    <w:rsid w:val="004C21B5"/>
    <w:rsid w:val="004D1D5F"/>
    <w:rsid w:val="004F301A"/>
    <w:rsid w:val="004F5C95"/>
    <w:rsid w:val="0050546E"/>
    <w:rsid w:val="005068E4"/>
    <w:rsid w:val="0050798B"/>
    <w:rsid w:val="00510B06"/>
    <w:rsid w:val="00516ED8"/>
    <w:rsid w:val="00520D40"/>
    <w:rsid w:val="0053234F"/>
    <w:rsid w:val="005372D8"/>
    <w:rsid w:val="00555577"/>
    <w:rsid w:val="00557F94"/>
    <w:rsid w:val="0056245C"/>
    <w:rsid w:val="00563AA8"/>
    <w:rsid w:val="00563DF8"/>
    <w:rsid w:val="005656BC"/>
    <w:rsid w:val="00571973"/>
    <w:rsid w:val="005721EE"/>
    <w:rsid w:val="00572958"/>
    <w:rsid w:val="00580646"/>
    <w:rsid w:val="00587A89"/>
    <w:rsid w:val="005945C2"/>
    <w:rsid w:val="00595C21"/>
    <w:rsid w:val="00596C04"/>
    <w:rsid w:val="005A0246"/>
    <w:rsid w:val="005A1445"/>
    <w:rsid w:val="005A266B"/>
    <w:rsid w:val="005A376E"/>
    <w:rsid w:val="005A6D54"/>
    <w:rsid w:val="005A72D2"/>
    <w:rsid w:val="005B59E6"/>
    <w:rsid w:val="005B7F5C"/>
    <w:rsid w:val="005C1DCD"/>
    <w:rsid w:val="005C1F65"/>
    <w:rsid w:val="005C4548"/>
    <w:rsid w:val="005C4CF4"/>
    <w:rsid w:val="005C5D81"/>
    <w:rsid w:val="005D1412"/>
    <w:rsid w:val="005D594A"/>
    <w:rsid w:val="005D6A5A"/>
    <w:rsid w:val="005E78EA"/>
    <w:rsid w:val="005F03BE"/>
    <w:rsid w:val="005F157A"/>
    <w:rsid w:val="005F15EE"/>
    <w:rsid w:val="005F536F"/>
    <w:rsid w:val="006064EF"/>
    <w:rsid w:val="00606CFE"/>
    <w:rsid w:val="00620CD5"/>
    <w:rsid w:val="00625DB4"/>
    <w:rsid w:val="006266D0"/>
    <w:rsid w:val="006276B5"/>
    <w:rsid w:val="006315A2"/>
    <w:rsid w:val="0063258A"/>
    <w:rsid w:val="006332D1"/>
    <w:rsid w:val="00646088"/>
    <w:rsid w:val="00646AC1"/>
    <w:rsid w:val="00655007"/>
    <w:rsid w:val="006624C9"/>
    <w:rsid w:val="006625E4"/>
    <w:rsid w:val="00662B0D"/>
    <w:rsid w:val="006634CA"/>
    <w:rsid w:val="00676A88"/>
    <w:rsid w:val="0068480B"/>
    <w:rsid w:val="0068737C"/>
    <w:rsid w:val="00691E75"/>
    <w:rsid w:val="00693B0C"/>
    <w:rsid w:val="00695A7B"/>
    <w:rsid w:val="006A2705"/>
    <w:rsid w:val="006A33A7"/>
    <w:rsid w:val="006A3F3C"/>
    <w:rsid w:val="006A403F"/>
    <w:rsid w:val="006A45ED"/>
    <w:rsid w:val="006A5416"/>
    <w:rsid w:val="006B50BE"/>
    <w:rsid w:val="006B6EE8"/>
    <w:rsid w:val="006B7D49"/>
    <w:rsid w:val="006C2770"/>
    <w:rsid w:val="006C3105"/>
    <w:rsid w:val="006C42C0"/>
    <w:rsid w:val="006D1AAA"/>
    <w:rsid w:val="006E4220"/>
    <w:rsid w:val="006F0EA7"/>
    <w:rsid w:val="006F1C53"/>
    <w:rsid w:val="006F1F15"/>
    <w:rsid w:val="006F4B3F"/>
    <w:rsid w:val="006F63AA"/>
    <w:rsid w:val="0070641F"/>
    <w:rsid w:val="00712A9B"/>
    <w:rsid w:val="007135D3"/>
    <w:rsid w:val="007174D0"/>
    <w:rsid w:val="007211F9"/>
    <w:rsid w:val="007219FA"/>
    <w:rsid w:val="0072407A"/>
    <w:rsid w:val="00726A5B"/>
    <w:rsid w:val="00726D29"/>
    <w:rsid w:val="00727AF9"/>
    <w:rsid w:val="007367D7"/>
    <w:rsid w:val="007419D5"/>
    <w:rsid w:val="00744D70"/>
    <w:rsid w:val="007477AD"/>
    <w:rsid w:val="00754767"/>
    <w:rsid w:val="0075610F"/>
    <w:rsid w:val="00762421"/>
    <w:rsid w:val="00764EA8"/>
    <w:rsid w:val="00766855"/>
    <w:rsid w:val="00770F1C"/>
    <w:rsid w:val="0077132A"/>
    <w:rsid w:val="00771C41"/>
    <w:rsid w:val="007940B0"/>
    <w:rsid w:val="00794D9A"/>
    <w:rsid w:val="00794E7B"/>
    <w:rsid w:val="007A08B9"/>
    <w:rsid w:val="007B0026"/>
    <w:rsid w:val="007B2EBF"/>
    <w:rsid w:val="007B3958"/>
    <w:rsid w:val="007B3B57"/>
    <w:rsid w:val="007B53F7"/>
    <w:rsid w:val="007B6CF5"/>
    <w:rsid w:val="007C060A"/>
    <w:rsid w:val="007C1A93"/>
    <w:rsid w:val="007C326F"/>
    <w:rsid w:val="007C44F7"/>
    <w:rsid w:val="007D2397"/>
    <w:rsid w:val="007D3859"/>
    <w:rsid w:val="007D7A6C"/>
    <w:rsid w:val="007E6D4A"/>
    <w:rsid w:val="007E6D4F"/>
    <w:rsid w:val="007E6E5B"/>
    <w:rsid w:val="00800F6A"/>
    <w:rsid w:val="008026B3"/>
    <w:rsid w:val="00806249"/>
    <w:rsid w:val="00806D41"/>
    <w:rsid w:val="008103DF"/>
    <w:rsid w:val="008159AA"/>
    <w:rsid w:val="00817FAA"/>
    <w:rsid w:val="00821787"/>
    <w:rsid w:val="00825E05"/>
    <w:rsid w:val="00830958"/>
    <w:rsid w:val="008340DB"/>
    <w:rsid w:val="00836EF0"/>
    <w:rsid w:val="0084045B"/>
    <w:rsid w:val="008444A4"/>
    <w:rsid w:val="00855055"/>
    <w:rsid w:val="008554E0"/>
    <w:rsid w:val="00857A11"/>
    <w:rsid w:val="008603B3"/>
    <w:rsid w:val="00862F48"/>
    <w:rsid w:val="008635C6"/>
    <w:rsid w:val="00871E68"/>
    <w:rsid w:val="00874465"/>
    <w:rsid w:val="008756E0"/>
    <w:rsid w:val="0088490F"/>
    <w:rsid w:val="008865A5"/>
    <w:rsid w:val="0089376D"/>
    <w:rsid w:val="0089723F"/>
    <w:rsid w:val="008A3E88"/>
    <w:rsid w:val="008A6999"/>
    <w:rsid w:val="008B1498"/>
    <w:rsid w:val="008B5151"/>
    <w:rsid w:val="008B5199"/>
    <w:rsid w:val="008B616A"/>
    <w:rsid w:val="008B6396"/>
    <w:rsid w:val="008B7444"/>
    <w:rsid w:val="008C0A4A"/>
    <w:rsid w:val="008C0BCD"/>
    <w:rsid w:val="008C0C9D"/>
    <w:rsid w:val="008C7C41"/>
    <w:rsid w:val="008C7C81"/>
    <w:rsid w:val="008D320F"/>
    <w:rsid w:val="008D57ED"/>
    <w:rsid w:val="008F0325"/>
    <w:rsid w:val="008F2201"/>
    <w:rsid w:val="008F6F1A"/>
    <w:rsid w:val="00901E4B"/>
    <w:rsid w:val="00906286"/>
    <w:rsid w:val="0091183E"/>
    <w:rsid w:val="0091342E"/>
    <w:rsid w:val="009173EF"/>
    <w:rsid w:val="0092129C"/>
    <w:rsid w:val="0092177C"/>
    <w:rsid w:val="00922AC8"/>
    <w:rsid w:val="00924D09"/>
    <w:rsid w:val="00927421"/>
    <w:rsid w:val="00930CDA"/>
    <w:rsid w:val="0093180D"/>
    <w:rsid w:val="0093216E"/>
    <w:rsid w:val="00932687"/>
    <w:rsid w:val="009331DE"/>
    <w:rsid w:val="00934961"/>
    <w:rsid w:val="00942CD6"/>
    <w:rsid w:val="00945888"/>
    <w:rsid w:val="00946824"/>
    <w:rsid w:val="00951141"/>
    <w:rsid w:val="00956DCA"/>
    <w:rsid w:val="009608C1"/>
    <w:rsid w:val="00960962"/>
    <w:rsid w:val="00967720"/>
    <w:rsid w:val="00971CCA"/>
    <w:rsid w:val="00975590"/>
    <w:rsid w:val="009762B8"/>
    <w:rsid w:val="0098152E"/>
    <w:rsid w:val="00981E87"/>
    <w:rsid w:val="00982107"/>
    <w:rsid w:val="009842D5"/>
    <w:rsid w:val="00995A9C"/>
    <w:rsid w:val="009A2F45"/>
    <w:rsid w:val="009A368B"/>
    <w:rsid w:val="009A4CF8"/>
    <w:rsid w:val="009A6BAF"/>
    <w:rsid w:val="009B0464"/>
    <w:rsid w:val="009B2B83"/>
    <w:rsid w:val="009B64BE"/>
    <w:rsid w:val="009B6AA0"/>
    <w:rsid w:val="009B71F6"/>
    <w:rsid w:val="009B799B"/>
    <w:rsid w:val="009C2EA5"/>
    <w:rsid w:val="009C4020"/>
    <w:rsid w:val="009C508A"/>
    <w:rsid w:val="009C55D9"/>
    <w:rsid w:val="009D05B0"/>
    <w:rsid w:val="009D0AD5"/>
    <w:rsid w:val="009D1AE3"/>
    <w:rsid w:val="009D2B3E"/>
    <w:rsid w:val="009D533D"/>
    <w:rsid w:val="009E03EB"/>
    <w:rsid w:val="009E6BEE"/>
    <w:rsid w:val="009E70C9"/>
    <w:rsid w:val="009E7AF1"/>
    <w:rsid w:val="009F398C"/>
    <w:rsid w:val="00A0330D"/>
    <w:rsid w:val="00A04E2C"/>
    <w:rsid w:val="00A07A03"/>
    <w:rsid w:val="00A166A8"/>
    <w:rsid w:val="00A20884"/>
    <w:rsid w:val="00A21765"/>
    <w:rsid w:val="00A24190"/>
    <w:rsid w:val="00A24441"/>
    <w:rsid w:val="00A25251"/>
    <w:rsid w:val="00A276EC"/>
    <w:rsid w:val="00A305B9"/>
    <w:rsid w:val="00A317C7"/>
    <w:rsid w:val="00A365D6"/>
    <w:rsid w:val="00A36C6F"/>
    <w:rsid w:val="00A425FA"/>
    <w:rsid w:val="00A4689B"/>
    <w:rsid w:val="00A47C5E"/>
    <w:rsid w:val="00A50138"/>
    <w:rsid w:val="00A50F70"/>
    <w:rsid w:val="00A5286C"/>
    <w:rsid w:val="00A52C4A"/>
    <w:rsid w:val="00A5516E"/>
    <w:rsid w:val="00A55BD5"/>
    <w:rsid w:val="00A57F7F"/>
    <w:rsid w:val="00A611F9"/>
    <w:rsid w:val="00A63505"/>
    <w:rsid w:val="00A63F2B"/>
    <w:rsid w:val="00A652BA"/>
    <w:rsid w:val="00A65CAD"/>
    <w:rsid w:val="00A6796B"/>
    <w:rsid w:val="00A70C43"/>
    <w:rsid w:val="00A7203F"/>
    <w:rsid w:val="00A73059"/>
    <w:rsid w:val="00A82474"/>
    <w:rsid w:val="00A8269A"/>
    <w:rsid w:val="00A8277D"/>
    <w:rsid w:val="00A82BBA"/>
    <w:rsid w:val="00A82BED"/>
    <w:rsid w:val="00A85F73"/>
    <w:rsid w:val="00AA067F"/>
    <w:rsid w:val="00AA3627"/>
    <w:rsid w:val="00AA5FCC"/>
    <w:rsid w:val="00AB50A8"/>
    <w:rsid w:val="00AC2B85"/>
    <w:rsid w:val="00AC4D2D"/>
    <w:rsid w:val="00AC73FC"/>
    <w:rsid w:val="00AC7563"/>
    <w:rsid w:val="00AD2922"/>
    <w:rsid w:val="00AD4C3E"/>
    <w:rsid w:val="00AD5B53"/>
    <w:rsid w:val="00AE1C31"/>
    <w:rsid w:val="00AE72E6"/>
    <w:rsid w:val="00AF0532"/>
    <w:rsid w:val="00AF0ACF"/>
    <w:rsid w:val="00AF27DF"/>
    <w:rsid w:val="00AF6746"/>
    <w:rsid w:val="00AF70C1"/>
    <w:rsid w:val="00AF77DF"/>
    <w:rsid w:val="00B0178B"/>
    <w:rsid w:val="00B01F42"/>
    <w:rsid w:val="00B0312C"/>
    <w:rsid w:val="00B0382C"/>
    <w:rsid w:val="00B04199"/>
    <w:rsid w:val="00B07D55"/>
    <w:rsid w:val="00B1077F"/>
    <w:rsid w:val="00B10893"/>
    <w:rsid w:val="00B17ECE"/>
    <w:rsid w:val="00B243C6"/>
    <w:rsid w:val="00B2500A"/>
    <w:rsid w:val="00B25789"/>
    <w:rsid w:val="00B35363"/>
    <w:rsid w:val="00B355C8"/>
    <w:rsid w:val="00B410DF"/>
    <w:rsid w:val="00B41EDA"/>
    <w:rsid w:val="00B43A2E"/>
    <w:rsid w:val="00B502E9"/>
    <w:rsid w:val="00B50BDD"/>
    <w:rsid w:val="00B518E0"/>
    <w:rsid w:val="00B524B0"/>
    <w:rsid w:val="00B53163"/>
    <w:rsid w:val="00B53C56"/>
    <w:rsid w:val="00B54615"/>
    <w:rsid w:val="00B56D73"/>
    <w:rsid w:val="00B600F0"/>
    <w:rsid w:val="00B67C50"/>
    <w:rsid w:val="00B8089B"/>
    <w:rsid w:val="00B8199E"/>
    <w:rsid w:val="00B84DD6"/>
    <w:rsid w:val="00B947F5"/>
    <w:rsid w:val="00BA38FA"/>
    <w:rsid w:val="00BB41B8"/>
    <w:rsid w:val="00BB5186"/>
    <w:rsid w:val="00BC00BE"/>
    <w:rsid w:val="00BC01E6"/>
    <w:rsid w:val="00BC04E3"/>
    <w:rsid w:val="00BC14F5"/>
    <w:rsid w:val="00BC429D"/>
    <w:rsid w:val="00BC7532"/>
    <w:rsid w:val="00BC7544"/>
    <w:rsid w:val="00BD011F"/>
    <w:rsid w:val="00BD3A44"/>
    <w:rsid w:val="00BD5FD1"/>
    <w:rsid w:val="00BD70B5"/>
    <w:rsid w:val="00BE3427"/>
    <w:rsid w:val="00BE38B4"/>
    <w:rsid w:val="00BE4968"/>
    <w:rsid w:val="00BF2AB0"/>
    <w:rsid w:val="00BF6EF0"/>
    <w:rsid w:val="00C0079D"/>
    <w:rsid w:val="00C10FCE"/>
    <w:rsid w:val="00C1322E"/>
    <w:rsid w:val="00C152F7"/>
    <w:rsid w:val="00C20038"/>
    <w:rsid w:val="00C211A5"/>
    <w:rsid w:val="00C253A9"/>
    <w:rsid w:val="00C274E0"/>
    <w:rsid w:val="00C336BE"/>
    <w:rsid w:val="00C4002B"/>
    <w:rsid w:val="00C42D4D"/>
    <w:rsid w:val="00C46E99"/>
    <w:rsid w:val="00C55805"/>
    <w:rsid w:val="00C57952"/>
    <w:rsid w:val="00C65172"/>
    <w:rsid w:val="00C65A0D"/>
    <w:rsid w:val="00C703D3"/>
    <w:rsid w:val="00C70E62"/>
    <w:rsid w:val="00C71B7A"/>
    <w:rsid w:val="00C77B15"/>
    <w:rsid w:val="00C77CC0"/>
    <w:rsid w:val="00C83248"/>
    <w:rsid w:val="00C91AA8"/>
    <w:rsid w:val="00C92703"/>
    <w:rsid w:val="00C94E07"/>
    <w:rsid w:val="00C95643"/>
    <w:rsid w:val="00C96852"/>
    <w:rsid w:val="00CA7642"/>
    <w:rsid w:val="00CB7167"/>
    <w:rsid w:val="00CC01CF"/>
    <w:rsid w:val="00CC381D"/>
    <w:rsid w:val="00CC3E0A"/>
    <w:rsid w:val="00CC48A2"/>
    <w:rsid w:val="00CC7760"/>
    <w:rsid w:val="00CE1894"/>
    <w:rsid w:val="00CE6A77"/>
    <w:rsid w:val="00CF1981"/>
    <w:rsid w:val="00CF47A2"/>
    <w:rsid w:val="00CF62E9"/>
    <w:rsid w:val="00CF7472"/>
    <w:rsid w:val="00D0548A"/>
    <w:rsid w:val="00D05ADA"/>
    <w:rsid w:val="00D05EA6"/>
    <w:rsid w:val="00D07141"/>
    <w:rsid w:val="00D07A7B"/>
    <w:rsid w:val="00D10F51"/>
    <w:rsid w:val="00D1550A"/>
    <w:rsid w:val="00D16D9B"/>
    <w:rsid w:val="00D21FD3"/>
    <w:rsid w:val="00D22ECD"/>
    <w:rsid w:val="00D2664E"/>
    <w:rsid w:val="00D3000E"/>
    <w:rsid w:val="00D41B1B"/>
    <w:rsid w:val="00D5131F"/>
    <w:rsid w:val="00D559AA"/>
    <w:rsid w:val="00D55CF3"/>
    <w:rsid w:val="00D6066B"/>
    <w:rsid w:val="00D67252"/>
    <w:rsid w:val="00D75A02"/>
    <w:rsid w:val="00D92009"/>
    <w:rsid w:val="00D94607"/>
    <w:rsid w:val="00D97E6A"/>
    <w:rsid w:val="00DA3024"/>
    <w:rsid w:val="00DA3E26"/>
    <w:rsid w:val="00DA3E39"/>
    <w:rsid w:val="00DA5381"/>
    <w:rsid w:val="00DB1749"/>
    <w:rsid w:val="00DB416D"/>
    <w:rsid w:val="00DB636A"/>
    <w:rsid w:val="00DB6E20"/>
    <w:rsid w:val="00DC18E9"/>
    <w:rsid w:val="00DC24B7"/>
    <w:rsid w:val="00DC484B"/>
    <w:rsid w:val="00DC4DF7"/>
    <w:rsid w:val="00DD6BD0"/>
    <w:rsid w:val="00DE1A77"/>
    <w:rsid w:val="00DE6113"/>
    <w:rsid w:val="00DE6927"/>
    <w:rsid w:val="00DF615C"/>
    <w:rsid w:val="00E03A4C"/>
    <w:rsid w:val="00E05C0A"/>
    <w:rsid w:val="00E060D0"/>
    <w:rsid w:val="00E12C7A"/>
    <w:rsid w:val="00E1440D"/>
    <w:rsid w:val="00E1442C"/>
    <w:rsid w:val="00E152AD"/>
    <w:rsid w:val="00E16913"/>
    <w:rsid w:val="00E173FF"/>
    <w:rsid w:val="00E21DF7"/>
    <w:rsid w:val="00E361A9"/>
    <w:rsid w:val="00E3681B"/>
    <w:rsid w:val="00E407A2"/>
    <w:rsid w:val="00E40881"/>
    <w:rsid w:val="00E71E8F"/>
    <w:rsid w:val="00E726FD"/>
    <w:rsid w:val="00E72949"/>
    <w:rsid w:val="00E7351D"/>
    <w:rsid w:val="00E74045"/>
    <w:rsid w:val="00E7662D"/>
    <w:rsid w:val="00E77065"/>
    <w:rsid w:val="00E8103F"/>
    <w:rsid w:val="00E812D1"/>
    <w:rsid w:val="00E9014A"/>
    <w:rsid w:val="00E93BB9"/>
    <w:rsid w:val="00E94A10"/>
    <w:rsid w:val="00E954D6"/>
    <w:rsid w:val="00E97BBF"/>
    <w:rsid w:val="00EA0642"/>
    <w:rsid w:val="00EA1432"/>
    <w:rsid w:val="00EA41AB"/>
    <w:rsid w:val="00EA6A91"/>
    <w:rsid w:val="00EA7734"/>
    <w:rsid w:val="00EA7DF1"/>
    <w:rsid w:val="00EB40F4"/>
    <w:rsid w:val="00EB7E55"/>
    <w:rsid w:val="00EC0A42"/>
    <w:rsid w:val="00EC4B6E"/>
    <w:rsid w:val="00EC64AC"/>
    <w:rsid w:val="00ED37F0"/>
    <w:rsid w:val="00ED3D57"/>
    <w:rsid w:val="00EE2052"/>
    <w:rsid w:val="00EE75C8"/>
    <w:rsid w:val="00F007F0"/>
    <w:rsid w:val="00F03EF7"/>
    <w:rsid w:val="00F04EF0"/>
    <w:rsid w:val="00F0662F"/>
    <w:rsid w:val="00F10984"/>
    <w:rsid w:val="00F143D0"/>
    <w:rsid w:val="00F20CEB"/>
    <w:rsid w:val="00F21889"/>
    <w:rsid w:val="00F21914"/>
    <w:rsid w:val="00F2372F"/>
    <w:rsid w:val="00F2422E"/>
    <w:rsid w:val="00F26817"/>
    <w:rsid w:val="00F3028B"/>
    <w:rsid w:val="00F32964"/>
    <w:rsid w:val="00F34BB1"/>
    <w:rsid w:val="00F35D66"/>
    <w:rsid w:val="00F373F2"/>
    <w:rsid w:val="00F413E1"/>
    <w:rsid w:val="00F42CC0"/>
    <w:rsid w:val="00F42FF0"/>
    <w:rsid w:val="00F504EA"/>
    <w:rsid w:val="00F50504"/>
    <w:rsid w:val="00F511CE"/>
    <w:rsid w:val="00F51308"/>
    <w:rsid w:val="00F51C35"/>
    <w:rsid w:val="00F520A5"/>
    <w:rsid w:val="00F55ABC"/>
    <w:rsid w:val="00F622B8"/>
    <w:rsid w:val="00F63873"/>
    <w:rsid w:val="00F64C1C"/>
    <w:rsid w:val="00F760A5"/>
    <w:rsid w:val="00F76139"/>
    <w:rsid w:val="00F76883"/>
    <w:rsid w:val="00F83505"/>
    <w:rsid w:val="00F900B3"/>
    <w:rsid w:val="00F90B52"/>
    <w:rsid w:val="00F91270"/>
    <w:rsid w:val="00F91C84"/>
    <w:rsid w:val="00F956F4"/>
    <w:rsid w:val="00F97B6C"/>
    <w:rsid w:val="00FA043C"/>
    <w:rsid w:val="00FB0EEA"/>
    <w:rsid w:val="00FB33A7"/>
    <w:rsid w:val="00FB3A33"/>
    <w:rsid w:val="00FB5C20"/>
    <w:rsid w:val="00FB722E"/>
    <w:rsid w:val="00FC002F"/>
    <w:rsid w:val="00FC5707"/>
    <w:rsid w:val="00FD0C44"/>
    <w:rsid w:val="00FD0E17"/>
    <w:rsid w:val="00FD1F11"/>
    <w:rsid w:val="00FD23BF"/>
    <w:rsid w:val="00FD2662"/>
    <w:rsid w:val="00FD5DFD"/>
    <w:rsid w:val="00FE092C"/>
    <w:rsid w:val="00FE513B"/>
    <w:rsid w:val="00FF1341"/>
    <w:rsid w:val="00FF29D4"/>
    <w:rsid w:val="00FF47BA"/>
    <w:rsid w:val="00FF4F16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C6D41B7-2B73-4F0C-A0C4-4DC9513F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DE6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character" w:styleId="CommentReference">
    <w:name w:val="annotation reference"/>
    <w:basedOn w:val="DefaultParagraphFont"/>
    <w:rsid w:val="00C968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6852"/>
    <w:rPr>
      <w:rFonts w:ascii="Arial" w:hAnsi="Arial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rsid w:val="00C96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852"/>
    <w:rPr>
      <w:rFonts w:ascii="Arial" w:hAnsi="Arial"/>
      <w:b/>
      <w:bCs/>
      <w:lang w:val="sr-Cyrl-CS"/>
    </w:rPr>
  </w:style>
  <w:style w:type="paragraph" w:styleId="BalloonText">
    <w:name w:val="Balloon Text"/>
    <w:basedOn w:val="Normal"/>
    <w:link w:val="BalloonTextChar"/>
    <w:rsid w:val="00C96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6852"/>
    <w:rPr>
      <w:rFonts w:ascii="Tahoma" w:hAnsi="Tahoma" w:cs="Tahoma"/>
      <w:sz w:val="16"/>
      <w:szCs w:val="16"/>
      <w:lang w:val="sr-Cyrl-CS"/>
    </w:rPr>
  </w:style>
  <w:style w:type="paragraph" w:styleId="Header">
    <w:name w:val="header"/>
    <w:basedOn w:val="Normal"/>
    <w:link w:val="HeaderChar"/>
    <w:rsid w:val="0050546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50546E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50546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546E"/>
    <w:rPr>
      <w:rFonts w:ascii="Arial" w:hAnsi="Arial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24A1-73DD-4C21-B598-2C4F362D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3517</Words>
  <Characters>20052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23522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Nenad Zdraljevic</cp:lastModifiedBy>
  <cp:revision>7</cp:revision>
  <cp:lastPrinted>2015-12-30T09:29:00Z</cp:lastPrinted>
  <dcterms:created xsi:type="dcterms:W3CDTF">2015-12-31T11:44:00Z</dcterms:created>
  <dcterms:modified xsi:type="dcterms:W3CDTF">2015-12-31T14:32:00Z</dcterms:modified>
</cp:coreProperties>
</file>