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4E" w:rsidRDefault="00910F4E" w:rsidP="00382D09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382D09" w:rsidRPr="004B6026" w:rsidRDefault="001579B7" w:rsidP="00F35986">
      <w:pPr>
        <w:spacing w:before="100" w:beforeAutospacing="1" w:after="0" w:line="21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На основу члана 57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став 3. 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>Закона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>о приватизац</w:t>
      </w:r>
      <w:r w:rsidR="00043728">
        <w:rPr>
          <w:rFonts w:ascii="Times New Roman" w:eastAsia="Times New Roman" w:hAnsi="Times New Roman" w:cs="Times New Roman"/>
          <w:sz w:val="24"/>
          <w:szCs w:val="24"/>
          <w:lang/>
        </w:rPr>
        <w:t>ији („Службени гласник РС”, бр</w:t>
      </w:r>
      <w:r w:rsidR="00043728">
        <w:rPr>
          <w:rFonts w:ascii="Times New Roman" w:eastAsia="Times New Roman" w:hAnsi="Times New Roman" w:cs="Times New Roman"/>
          <w:sz w:val="24"/>
          <w:szCs w:val="24"/>
          <w:lang/>
        </w:rPr>
        <w:t>. 83/</w:t>
      </w:r>
      <w:r w:rsidR="00592ED3">
        <w:rPr>
          <w:rFonts w:ascii="Times New Roman" w:eastAsia="Times New Roman" w:hAnsi="Times New Roman" w:cs="Times New Roman"/>
          <w:sz w:val="24"/>
          <w:szCs w:val="24"/>
          <w:lang/>
        </w:rPr>
        <w:t xml:space="preserve">14, 46/15, 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>112/15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20/16 -</w:t>
      </w:r>
      <w:r w:rsidR="00043728">
        <w:rPr>
          <w:rFonts w:ascii="Times New Roman" w:eastAsia="Times New Roman" w:hAnsi="Times New Roman" w:cs="Times New Roman"/>
          <w:sz w:val="24"/>
          <w:szCs w:val="24"/>
          <w:lang/>
        </w:rPr>
        <w:t xml:space="preserve"> аутентично тумачење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>) и члана 42. став 1. Закона о Влади („Службени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 xml:space="preserve"> гласник РС”, бр. 55/05, 71/05 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 xml:space="preserve"> исправка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 xml:space="preserve">, 101/07, 65/08, 16/11, 68/12 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 xml:space="preserve"> УС, 72/12, 7/14 </w:t>
      </w:r>
      <w:r w:rsidR="00910F4E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="00382D09" w:rsidRPr="004B6026">
        <w:rPr>
          <w:rFonts w:ascii="Times New Roman" w:eastAsia="Times New Roman" w:hAnsi="Times New Roman" w:cs="Times New Roman"/>
          <w:sz w:val="24"/>
          <w:szCs w:val="24"/>
          <w:lang/>
        </w:rPr>
        <w:t xml:space="preserve"> УС и 44/14), </w:t>
      </w:r>
    </w:p>
    <w:p w:rsidR="00382D09" w:rsidRDefault="00382D09" w:rsidP="00F35986">
      <w:pPr>
        <w:spacing w:before="100" w:beforeAutospacing="1" w:after="0" w:line="21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B6026">
        <w:rPr>
          <w:rFonts w:ascii="Times New Roman" w:eastAsia="Times New Roman" w:hAnsi="Times New Roman" w:cs="Times New Roman"/>
          <w:sz w:val="24"/>
          <w:szCs w:val="24"/>
          <w:lang/>
        </w:rPr>
        <w:t>Влада доноси </w:t>
      </w:r>
    </w:p>
    <w:p w:rsidR="00910F4E" w:rsidRPr="00910F4E" w:rsidRDefault="00910F4E" w:rsidP="00910F4E">
      <w:pPr>
        <w:spacing w:before="100" w:beforeAutospacing="1"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382D09" w:rsidRPr="00910F4E" w:rsidRDefault="00910F4E" w:rsidP="00EA0387">
      <w:pPr>
        <w:pStyle w:val="clan"/>
        <w:spacing w:before="0" w:beforeAutospacing="0" w:after="0" w:afterAutospacing="0" w:line="210" w:lineRule="atLeast"/>
        <w:jc w:val="center"/>
        <w:rPr>
          <w:lang/>
        </w:rPr>
      </w:pPr>
      <w:r w:rsidRPr="00910F4E">
        <w:rPr>
          <w:lang/>
        </w:rPr>
        <w:t>УРЕДБУ</w:t>
      </w:r>
    </w:p>
    <w:p w:rsidR="00DF7EA3" w:rsidRPr="00910F4E" w:rsidRDefault="00910F4E" w:rsidP="00EA0387">
      <w:pPr>
        <w:pStyle w:val="clan"/>
        <w:spacing w:before="0" w:beforeAutospacing="0" w:after="0" w:afterAutospacing="0" w:line="210" w:lineRule="atLeast"/>
        <w:jc w:val="center"/>
        <w:rPr>
          <w:bCs/>
          <w:color w:val="000000"/>
          <w:lang/>
        </w:rPr>
      </w:pPr>
      <w:r w:rsidRPr="00910F4E">
        <w:rPr>
          <w:bCs/>
          <w:color w:val="000000"/>
        </w:rPr>
        <w:t xml:space="preserve"> </w:t>
      </w:r>
      <w:r w:rsidRPr="00910F4E">
        <w:rPr>
          <w:bCs/>
          <w:color w:val="000000"/>
          <w:lang/>
        </w:rPr>
        <w:t>О ИЗМЕНАМА И ДОПУНИ УРЕДБЕ О ПОСТУПКУ КОНТРОЛЕ ИЗВРШЕЊА УГОВОРНИХ ОБАВЕЗА КУПЦА ИЗ УГОВОРА О ПРОДАЈИ КАПИТАЛА ИЛИ ИМОВИНЕ</w:t>
      </w:r>
    </w:p>
    <w:p w:rsidR="00691706" w:rsidRPr="00910F4E" w:rsidRDefault="00691706" w:rsidP="00691706">
      <w:pPr>
        <w:pStyle w:val="clan"/>
        <w:spacing w:before="0" w:beforeAutospacing="0" w:after="0" w:afterAutospacing="0" w:line="210" w:lineRule="atLeast"/>
        <w:jc w:val="both"/>
        <w:rPr>
          <w:bCs/>
          <w:color w:val="000000"/>
        </w:rPr>
      </w:pPr>
    </w:p>
    <w:p w:rsidR="00691706" w:rsidRPr="004B6026" w:rsidRDefault="00691706" w:rsidP="00691706">
      <w:pPr>
        <w:pStyle w:val="clan"/>
        <w:spacing w:before="0" w:beforeAutospacing="0" w:after="0" w:afterAutospacing="0" w:line="210" w:lineRule="atLeast"/>
        <w:jc w:val="both"/>
        <w:rPr>
          <w:bCs/>
          <w:color w:val="000000"/>
        </w:rPr>
      </w:pPr>
    </w:p>
    <w:p w:rsidR="00AF23F8" w:rsidRDefault="00691706" w:rsidP="00105B3F">
      <w:pPr>
        <w:pStyle w:val="clan"/>
        <w:spacing w:before="0" w:beforeAutospacing="0" w:after="0" w:afterAutospacing="0" w:line="210" w:lineRule="atLeast"/>
        <w:jc w:val="center"/>
        <w:rPr>
          <w:bCs/>
          <w:color w:val="000000"/>
          <w:lang/>
        </w:rPr>
      </w:pPr>
      <w:r w:rsidRPr="004B6026">
        <w:rPr>
          <w:bCs/>
          <w:color w:val="000000"/>
          <w:lang/>
        </w:rPr>
        <w:t>Члан 1.</w:t>
      </w:r>
    </w:p>
    <w:p w:rsidR="00105B3F" w:rsidRPr="00105B3F" w:rsidRDefault="00105B3F" w:rsidP="00105B3F">
      <w:pPr>
        <w:pStyle w:val="clan"/>
        <w:spacing w:before="0" w:beforeAutospacing="0" w:after="0" w:afterAutospacing="0" w:line="210" w:lineRule="atLeast"/>
        <w:jc w:val="center"/>
        <w:rPr>
          <w:bCs/>
          <w:lang/>
        </w:rPr>
      </w:pPr>
    </w:p>
    <w:p w:rsidR="00B60D16" w:rsidRDefault="004B6026" w:rsidP="00B60D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A3AC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У Уредби о </w:t>
      </w:r>
      <w:r w:rsidR="008C5337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поступку контроле извршења уговорних обавеза купца из уговора о продаји капитала или имовине</w:t>
      </w:r>
      <w:r w:rsidR="001A3ACE" w:rsidRPr="001A3AC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 </w:t>
      </w:r>
      <w:r w:rsidR="00910F4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(„Службени гласник РС”, бр.</w:t>
      </w:r>
      <w:r w:rsidR="008C5337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 69/15 </w:t>
      </w:r>
      <w:r w:rsidR="001A3AC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и 12/16</w:t>
      </w:r>
      <w:r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), </w:t>
      </w:r>
      <w:r w:rsidR="00CE43F6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у члану 8.</w:t>
      </w:r>
      <w:r w:rsidR="00105B3F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 </w:t>
      </w:r>
      <w:r w:rsidR="00F9234D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с</w:t>
      </w:r>
      <w:r w:rsidR="00105B3F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тав 3. </w:t>
      </w:r>
      <w:r w:rsidR="00910F4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мења се и </w:t>
      </w:r>
      <w:r w:rsidR="001A3ACE">
        <w:rPr>
          <w:rFonts w:ascii="Times New Roman" w:hAnsi="Times New Roman" w:cs="Times New Roman"/>
          <w:sz w:val="24"/>
          <w:szCs w:val="24"/>
          <w:lang/>
        </w:rPr>
        <w:t>гласи:</w:t>
      </w:r>
    </w:p>
    <w:p w:rsidR="001A3ACE" w:rsidRDefault="004E3D37" w:rsidP="00910F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„</w:t>
      </w:r>
      <w:r w:rsidR="00105B3F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Комисија може купцу оставити највише три узастопна </w:t>
      </w:r>
      <w:r w:rsidR="00F9234D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накнадна </w:t>
      </w:r>
      <w:r w:rsidR="00105B3F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рока за испуњење једне уговорне обавезе, ако оцени да је купац у претходно остављеном накнадном року доставио доказе да је предузео активности у циљу извршења уговорне обавезе</w:t>
      </w:r>
      <w:r w:rsidR="00213B71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 xml:space="preserve">, </w:t>
      </w:r>
      <w:r w:rsidR="00213B71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осим уколико је уговором другачије одређено</w:t>
      </w:r>
      <w:r w:rsidR="00910F4E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.”</w:t>
      </w:r>
      <w:r w:rsidR="003C7848"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.</w:t>
      </w:r>
    </w:p>
    <w:p w:rsidR="00105B3F" w:rsidRPr="001A3ACE" w:rsidRDefault="00105B3F" w:rsidP="00910F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/>
        </w:rPr>
        <w:t>Став 4. брише се.</w:t>
      </w:r>
    </w:p>
    <w:p w:rsidR="00880800" w:rsidRDefault="00880800" w:rsidP="0088080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2.</w:t>
      </w:r>
    </w:p>
    <w:p w:rsidR="00105B3F" w:rsidRDefault="00105B3F" w:rsidP="0088080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05B3F" w:rsidRDefault="00910F4E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Прилогу 1 тачка 2. алинеја четврта</w:t>
      </w:r>
      <w:r w:rsidR="00105B3F">
        <w:rPr>
          <w:rFonts w:ascii="Times New Roman" w:eastAsia="Times New Roman" w:hAnsi="Times New Roman" w:cs="Times New Roman"/>
          <w:sz w:val="24"/>
          <w:szCs w:val="24"/>
          <w:lang/>
        </w:rPr>
        <w:t xml:space="preserve"> мења се и гласи:</w:t>
      </w:r>
    </w:p>
    <w:p w:rsidR="00105B3F" w:rsidRDefault="00910F4E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„- оверена окончана ситуација;”</w:t>
      </w:r>
      <w:r w:rsidR="00105B3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8144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F81440" w:rsidRDefault="00F81440" w:rsidP="00105B3F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81440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3.</w:t>
      </w:r>
    </w:p>
    <w:p w:rsidR="00F81440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81440" w:rsidRDefault="00910F4E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="008D5700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Прилогу 2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тачка 7. алинеја трећа и четврта</w:t>
      </w:r>
      <w:r w:rsidR="00F814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бришу се.</w:t>
      </w:r>
    </w:p>
    <w:p w:rsidR="00F81440" w:rsidRDefault="00F81440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81440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4.</w:t>
      </w:r>
    </w:p>
    <w:p w:rsidR="00F81440" w:rsidRDefault="00F81440" w:rsidP="00F81440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81440" w:rsidRDefault="00910F4E" w:rsidP="00F81440">
      <w:pPr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Прилогу 2  тачка 9. алинеја четврта</w:t>
      </w:r>
      <w:r w:rsidR="00F814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брише се.</w:t>
      </w:r>
    </w:p>
    <w:p w:rsidR="00F81440" w:rsidRDefault="00F81440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923B51" w:rsidRDefault="00923B51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5.</w:t>
      </w:r>
    </w:p>
    <w:p w:rsidR="00923B51" w:rsidRDefault="00923B51" w:rsidP="00923B51">
      <w:pPr>
        <w:spacing w:after="0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923B51" w:rsidRDefault="00C74022" w:rsidP="00910F4E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Прилогу 2</w:t>
      </w:r>
      <w:r w:rsidR="00923B51">
        <w:rPr>
          <w:rFonts w:ascii="Times New Roman" w:eastAsia="Times New Roman" w:hAnsi="Times New Roman" w:cs="Times New Roman"/>
          <w:sz w:val="24"/>
          <w:szCs w:val="24"/>
          <w:lang/>
        </w:rPr>
        <w:t xml:space="preserve"> тачка 10. мења се и гласи:</w:t>
      </w:r>
    </w:p>
    <w:p w:rsidR="00923B51" w:rsidRPr="00D2461E" w:rsidRDefault="00923B51" w:rsidP="00910F4E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„10. 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за уступање уговора о продаји:</w:t>
      </w:r>
    </w:p>
    <w:p w:rsidR="00923B51" w:rsidRPr="00D2461E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да је достављен 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образложен захтев за давање сагласности на уступање уговора о продаји;</w:t>
      </w:r>
    </w:p>
    <w:p w:rsidR="00923B51" w:rsidRPr="00D2461E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да је достављено 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мишљење надлежне организације за спречавање прања новца у складу са чланом 13. Закона о приватизацији о непостојању сметњи на страни пријемника за уступање уговора, односно за стицање својства купца;</w:t>
      </w:r>
    </w:p>
    <w:p w:rsidR="00923B51" w:rsidRPr="00D2461E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да је достављен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потписан и оверен уговор о уступању;</w:t>
      </w:r>
    </w:p>
    <w:p w:rsidR="00923B51" w:rsidRPr="00C21499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да пријемник испуњава услове прописане чланом 12. Закона о приватизацији </w:t>
      </w:r>
      <w:r w:rsidR="00F9234D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што се доказује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:</w:t>
      </w:r>
    </w:p>
    <w:p w:rsidR="00923B51" w:rsidRPr="00D2461E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а) 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ако ј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е пријемник правно лице – изводом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>о упису пријемника у Регистар привредних субјеката; обра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сцем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оверених потписа лица овлашћених за заступање пријемника; оверен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ом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изјавом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директора пријемника да правно лице не спада у круг лица која, сходно члану 12. Закона о приватизац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ији, не могу бити купац; овереном изјавом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контролног члана или контролног акционара правног лица да није лице које сходно члану 12. Закона о приватизацији не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 бити купац, односно изјавом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директора пријемника да нема конт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ролног члана</w:t>
      </w:r>
      <w:r w:rsidR="008D57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– акционара; потврдом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надлежног органа, која није старија од шест месеци, да физичко лице које је контролни члан или контролни акционар правног лица није осуђивано за кривична дела из члана 12. 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 о приватизацији и потврдом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надлежног органа, која није старија од шест месеци, да се против физичког лица које је контролни члан, односно контролни акционар, не води поступак за кривична дела из члана 12. Закона о приватизацији;</w:t>
      </w:r>
    </w:p>
    <w:p w:rsidR="00923B51" w:rsidRPr="007F47E4" w:rsidRDefault="00923B51" w:rsidP="007F47E4">
      <w:pPr>
        <w:spacing w:after="0" w:line="240" w:lineRule="auto"/>
        <w:ind w:firstLine="480"/>
        <w:jc w:val="both"/>
        <w:rPr>
          <w:rFonts w:ascii="Verdana" w:eastAsia="Times New Roman" w:hAnsi="Verdana" w:cs="Times New Roman"/>
          <w:color w:val="000000"/>
          <w:sz w:val="15"/>
          <w:szCs w:val="15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ако ј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е пријемник физичко лице – личном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уверење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м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држављанству; овереном изјавом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пријемник није лице које, сходно члану 12. Закона о приватизацији, не може бити купац, потврд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надлежног органа, која није старија од шест месеци, да пријемник није осуђиван за кривична дела из члана 12. </w:t>
      </w:r>
      <w:r w:rsidR="00BE7145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 о приватизацији и потврдом</w:t>
      </w:r>
      <w:r w:rsidRPr="00D24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надлежног органа, која није старија од шест месеци, да се против пријемника не води поступак за кривична дела из члана 12. Закона о приватизацији</w:t>
      </w:r>
      <w:r w:rsidRPr="00C951F1">
        <w:rPr>
          <w:rFonts w:ascii="Verdana" w:eastAsia="Times New Roman" w:hAnsi="Verdana" w:cs="Times New Roman"/>
          <w:color w:val="000000"/>
          <w:sz w:val="15"/>
          <w:szCs w:val="15"/>
        </w:rPr>
        <w:t>.</w:t>
      </w:r>
    </w:p>
    <w:p w:rsidR="00923B51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- да пријемник</w:t>
      </w:r>
      <w:r w:rsidR="006A560D">
        <w:rPr>
          <w:rFonts w:ascii="Times New Roman" w:eastAsia="Times New Roman" w:hAnsi="Times New Roman" w:cs="Times New Roman"/>
          <w:sz w:val="24"/>
          <w:szCs w:val="24"/>
          <w:lang/>
        </w:rPr>
        <w:t xml:space="preserve"> у тренутку подношења захтева за уступање уговора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испуњава </w:t>
      </w:r>
      <w:r w:rsidR="006A560D">
        <w:rPr>
          <w:rFonts w:ascii="Times New Roman" w:eastAsia="Times New Roman" w:hAnsi="Times New Roman" w:cs="Times New Roman"/>
          <w:sz w:val="24"/>
          <w:szCs w:val="24"/>
          <w:lang/>
        </w:rPr>
        <w:t xml:space="preserve">критеријуме за учествовање у јавном прикупљању понуда са јавним надметањем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за </w:t>
      </w:r>
      <w:r w:rsidR="006A560D">
        <w:rPr>
          <w:rFonts w:ascii="Times New Roman" w:eastAsia="Times New Roman" w:hAnsi="Times New Roman" w:cs="Times New Roman"/>
          <w:sz w:val="24"/>
          <w:szCs w:val="24"/>
          <w:lang/>
        </w:rPr>
        <w:t>конкретни субјект приватизације уколико су критеријуми били дефинисани јавним позивом</w:t>
      </w:r>
      <w:r w:rsidR="007F47E4">
        <w:rPr>
          <w:rFonts w:ascii="Times New Roman" w:eastAsia="Times New Roman" w:hAnsi="Times New Roman" w:cs="Times New Roman"/>
          <w:sz w:val="24"/>
          <w:szCs w:val="24"/>
          <w:lang/>
        </w:rPr>
        <w:t>;”</w:t>
      </w:r>
      <w:r w:rsidR="006A560D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923B51" w:rsidRDefault="00923B51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923B51" w:rsidRDefault="00923B51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6.</w:t>
      </w:r>
    </w:p>
    <w:p w:rsidR="00923B51" w:rsidRPr="00923B51" w:rsidRDefault="00923B51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B60D16" w:rsidRDefault="00DE56F3" w:rsidP="00B60D1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П</w:t>
      </w:r>
      <w:r w:rsidR="007F47E4">
        <w:rPr>
          <w:rFonts w:ascii="Times New Roman" w:eastAsia="Times New Roman" w:hAnsi="Times New Roman" w:cs="Times New Roman"/>
          <w:sz w:val="24"/>
          <w:szCs w:val="24"/>
          <w:lang/>
        </w:rPr>
        <w:t>рилогу 2</w:t>
      </w:r>
      <w:r w:rsidR="00F814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пос</w:t>
      </w:r>
      <w:r w:rsidR="007F47E4">
        <w:rPr>
          <w:rFonts w:ascii="Times New Roman" w:eastAsia="Times New Roman" w:hAnsi="Times New Roman" w:cs="Times New Roman"/>
          <w:sz w:val="24"/>
          <w:szCs w:val="24"/>
          <w:lang/>
        </w:rPr>
        <w:t>ле тачке 10. додаје се тачка 11,</w:t>
      </w:r>
      <w:r w:rsidR="00F81440">
        <w:rPr>
          <w:rFonts w:ascii="Times New Roman" w:eastAsia="Times New Roman" w:hAnsi="Times New Roman" w:cs="Times New Roman"/>
          <w:sz w:val="24"/>
          <w:szCs w:val="24"/>
          <w:lang/>
        </w:rPr>
        <w:t xml:space="preserve"> која гласи:</w:t>
      </w:r>
    </w:p>
    <w:p w:rsidR="00DE56F3" w:rsidRDefault="00DE56F3" w:rsidP="007F47E4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„11. за измену износа банкарске гаранције:</w:t>
      </w:r>
    </w:p>
    <w:p w:rsidR="00DE56F3" w:rsidRDefault="00DE56F3" w:rsidP="007F47E4">
      <w:pPr>
        <w:pStyle w:val="ListParagraph"/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да је купац извршио инвестициону обавезу у износу већем од уговорене обавезе за прву годину инвестирања;</w:t>
      </w:r>
    </w:p>
    <w:p w:rsidR="00DE56F3" w:rsidRPr="00F07141" w:rsidRDefault="00DE56F3" w:rsidP="00F07141">
      <w:pPr>
        <w:pStyle w:val="ListParagraph"/>
        <w:numPr>
          <w:ilvl w:val="0"/>
          <w:numId w:val="1"/>
        </w:numPr>
        <w:spacing w:after="0" w:line="240" w:lineRule="auto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да је захтевана промена износа </w:t>
      </w:r>
      <w:r w:rsidR="00471AA5" w:rsidRPr="00471AA5">
        <w:rPr>
          <w:rFonts w:ascii="Times New Roman" w:eastAsia="Times New Roman" w:hAnsi="Times New Roman" w:cs="Times New Roman"/>
          <w:sz w:val="24"/>
          <w:szCs w:val="24"/>
          <w:lang/>
        </w:rPr>
        <w:t>банкарске гаранције кој</w:t>
      </w:r>
      <w:r w:rsidR="00471AA5" w:rsidRPr="00471AA5">
        <w:rPr>
          <w:rFonts w:ascii="Times New Roman" w:eastAsia="Times New Roman" w:hAnsi="Times New Roman" w:cs="Times New Roman"/>
          <w:sz w:val="24"/>
          <w:szCs w:val="24"/>
          <w:lang/>
        </w:rPr>
        <w:t>a</w:t>
      </w:r>
      <w:r w:rsidR="00471AA5" w:rsidRPr="00471AA5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доспева</w:t>
      </w:r>
      <w:r w:rsidRPr="00471AA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у складу са уговором о продаји</w:t>
      </w:r>
      <w:r w:rsidR="00361987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у висини преосталог износа инвестиције</w:t>
      </w:r>
      <w:r w:rsidR="007F47E4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а не мања од 10% од укупне инвестиције предвиђене уговором о продаји</w:t>
      </w:r>
      <w:r w:rsidR="00923B51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DE56F3" w:rsidRPr="00DE56F3" w:rsidRDefault="00DE56F3" w:rsidP="00F07141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Износ банкарске гаранције којом се обезбеђује извршење обавеза купца у првој години извршења уговора не може бити предмет измене</w:t>
      </w:r>
      <w:r w:rsidR="0089679E">
        <w:rPr>
          <w:rFonts w:ascii="Times New Roman" w:eastAsia="Times New Roman" w:hAnsi="Times New Roman" w:cs="Times New Roman"/>
          <w:sz w:val="24"/>
          <w:szCs w:val="24"/>
          <w:lang/>
        </w:rPr>
        <w:t>.”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F81440" w:rsidRDefault="00F81440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105B3F" w:rsidRDefault="008333E9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Члан 7</w:t>
      </w:r>
      <w:r w:rsidR="00FF0AE4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89679E" w:rsidRDefault="0089679E" w:rsidP="008D5700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80800" w:rsidRPr="00A24309" w:rsidRDefault="00880800" w:rsidP="008D5700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 xml:space="preserve">Ова уредба ступа на снагу </w:t>
      </w:r>
      <w:r w:rsidR="00AC5D0C">
        <w:rPr>
          <w:rFonts w:ascii="Times New Roman" w:eastAsia="Times New Roman" w:hAnsi="Times New Roman" w:cs="Times New Roman"/>
          <w:sz w:val="24"/>
          <w:szCs w:val="24"/>
          <w:lang/>
        </w:rPr>
        <w:t>наредног</w:t>
      </w:r>
      <w:r w:rsidR="00E019D8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дана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од дана објављивања у „Службеном гласнику Републике Србије”.</w:t>
      </w:r>
    </w:p>
    <w:p w:rsidR="00880800" w:rsidRPr="00A24309" w:rsidRDefault="00880800" w:rsidP="008D5700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16C76">
        <w:rPr>
          <w:rFonts w:ascii="Verdana" w:eastAsia="Times New Roman" w:hAnsi="Verdana" w:cs="Times New Roman"/>
          <w:sz w:val="15"/>
          <w:szCs w:val="15"/>
          <w:lang/>
        </w:rPr>
        <w:t> </w:t>
      </w:r>
    </w:p>
    <w:p w:rsidR="00880800" w:rsidRPr="00A24309" w:rsidRDefault="0089679E" w:rsidP="00896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05 Б</w:t>
      </w:r>
      <w:r w:rsidR="00880800" w:rsidRPr="00A24309">
        <w:rPr>
          <w:rFonts w:ascii="Times New Roman" w:eastAsia="Times New Roman" w:hAnsi="Times New Roman" w:cs="Times New Roman"/>
          <w:sz w:val="24"/>
          <w:szCs w:val="24"/>
          <w:lang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 w:rsidR="00880800" w:rsidRPr="00A24309">
        <w:rPr>
          <w:rFonts w:ascii="Times New Roman" w:eastAsia="Times New Roman" w:hAnsi="Times New Roman" w:cs="Times New Roman"/>
          <w:sz w:val="24"/>
          <w:szCs w:val="24"/>
          <w:lang/>
        </w:rPr>
        <w:t>ј _______</w:t>
      </w:r>
    </w:p>
    <w:p w:rsidR="00880800" w:rsidRPr="00A24309" w:rsidRDefault="00880800" w:rsidP="00896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У Београду, _________. године</w:t>
      </w:r>
    </w:p>
    <w:p w:rsidR="0089679E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80800" w:rsidRPr="00A24309" w:rsidRDefault="0089679E" w:rsidP="008967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</w:p>
    <w:p w:rsidR="0089679E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9679E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80800" w:rsidRDefault="0089679E" w:rsidP="0089679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ПРЕДСЕДНИК</w:t>
      </w:r>
    </w:p>
    <w:p w:rsidR="0089679E" w:rsidRPr="00A24309" w:rsidRDefault="0089679E" w:rsidP="008D5700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880800" w:rsidRDefault="0089679E" w:rsidP="0089679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</w:t>
      </w:r>
      <w:r w:rsidR="006D78BB">
        <w:rPr>
          <w:rFonts w:ascii="Times New Roman" w:eastAsia="Times New Roman" w:hAnsi="Times New Roman" w:cs="Times New Roman"/>
          <w:sz w:val="24"/>
          <w:szCs w:val="24"/>
          <w:lang/>
        </w:rPr>
        <w:t>Ана Брнабић</w:t>
      </w:r>
    </w:p>
    <w:sectPr w:rsidR="00880800" w:rsidSect="00910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BF1" w:rsidRDefault="00A90BF1" w:rsidP="00910F4E">
      <w:pPr>
        <w:spacing w:after="0" w:line="240" w:lineRule="auto"/>
      </w:pPr>
      <w:r>
        <w:separator/>
      </w:r>
    </w:p>
  </w:endnote>
  <w:endnote w:type="continuationSeparator" w:id="0">
    <w:p w:rsidR="00A90BF1" w:rsidRDefault="00A90BF1" w:rsidP="0091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84492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910F4E" w:rsidRPr="00B60D16" w:rsidRDefault="00CA2959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0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10F4E" w:rsidRPr="00B60D1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0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00E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60D1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10F4E" w:rsidRDefault="00910F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BF1" w:rsidRDefault="00A90BF1" w:rsidP="00910F4E">
      <w:pPr>
        <w:spacing w:after="0" w:line="240" w:lineRule="auto"/>
      </w:pPr>
      <w:r>
        <w:separator/>
      </w:r>
    </w:p>
  </w:footnote>
  <w:footnote w:type="continuationSeparator" w:id="0">
    <w:p w:rsidR="00A90BF1" w:rsidRDefault="00A90BF1" w:rsidP="0091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D16" w:rsidRDefault="00B60D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50FF2"/>
    <w:multiLevelType w:val="hybridMultilevel"/>
    <w:tmpl w:val="137CCFB0"/>
    <w:lvl w:ilvl="0" w:tplc="1A34BF6C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BC0"/>
    <w:rsid w:val="00007B9F"/>
    <w:rsid w:val="00043728"/>
    <w:rsid w:val="000840C1"/>
    <w:rsid w:val="000A18C2"/>
    <w:rsid w:val="000E7828"/>
    <w:rsid w:val="00105B3F"/>
    <w:rsid w:val="001579B7"/>
    <w:rsid w:val="0018471A"/>
    <w:rsid w:val="001A3ACE"/>
    <w:rsid w:val="001D4555"/>
    <w:rsid w:val="002100E9"/>
    <w:rsid w:val="00211FC7"/>
    <w:rsid w:val="00213B71"/>
    <w:rsid w:val="002243DC"/>
    <w:rsid w:val="002567D6"/>
    <w:rsid w:val="0030028B"/>
    <w:rsid w:val="003054BC"/>
    <w:rsid w:val="00361987"/>
    <w:rsid w:val="00382D09"/>
    <w:rsid w:val="003C7848"/>
    <w:rsid w:val="00436C6F"/>
    <w:rsid w:val="00471AA5"/>
    <w:rsid w:val="00472518"/>
    <w:rsid w:val="0048565C"/>
    <w:rsid w:val="004A016E"/>
    <w:rsid w:val="004B6026"/>
    <w:rsid w:val="004E3D37"/>
    <w:rsid w:val="00583179"/>
    <w:rsid w:val="00592ED3"/>
    <w:rsid w:val="00645B47"/>
    <w:rsid w:val="00691551"/>
    <w:rsid w:val="00691706"/>
    <w:rsid w:val="006A3FC2"/>
    <w:rsid w:val="006A560D"/>
    <w:rsid w:val="006D78BB"/>
    <w:rsid w:val="006E0E8F"/>
    <w:rsid w:val="0073202D"/>
    <w:rsid w:val="007377F4"/>
    <w:rsid w:val="00764017"/>
    <w:rsid w:val="007F47E4"/>
    <w:rsid w:val="008124F4"/>
    <w:rsid w:val="008333E9"/>
    <w:rsid w:val="008454A1"/>
    <w:rsid w:val="00880800"/>
    <w:rsid w:val="0089679E"/>
    <w:rsid w:val="008A2390"/>
    <w:rsid w:val="008C1CF2"/>
    <w:rsid w:val="008C5337"/>
    <w:rsid w:val="008D5700"/>
    <w:rsid w:val="00910701"/>
    <w:rsid w:val="00910F4E"/>
    <w:rsid w:val="00923B51"/>
    <w:rsid w:val="009455F6"/>
    <w:rsid w:val="00970FF9"/>
    <w:rsid w:val="00980E10"/>
    <w:rsid w:val="009D2463"/>
    <w:rsid w:val="00A05BC0"/>
    <w:rsid w:val="00A12F6F"/>
    <w:rsid w:val="00A90BF1"/>
    <w:rsid w:val="00AC5D0C"/>
    <w:rsid w:val="00AF23F8"/>
    <w:rsid w:val="00B063D8"/>
    <w:rsid w:val="00B366AC"/>
    <w:rsid w:val="00B4585E"/>
    <w:rsid w:val="00B46AB3"/>
    <w:rsid w:val="00B60D16"/>
    <w:rsid w:val="00BA7264"/>
    <w:rsid w:val="00BB6AF7"/>
    <w:rsid w:val="00BE7145"/>
    <w:rsid w:val="00C328B4"/>
    <w:rsid w:val="00C53A65"/>
    <w:rsid w:val="00C7120A"/>
    <w:rsid w:val="00C74022"/>
    <w:rsid w:val="00C85A08"/>
    <w:rsid w:val="00CA2959"/>
    <w:rsid w:val="00CE43F6"/>
    <w:rsid w:val="00CF4EEF"/>
    <w:rsid w:val="00D17937"/>
    <w:rsid w:val="00D17E8E"/>
    <w:rsid w:val="00D2152F"/>
    <w:rsid w:val="00D42DE2"/>
    <w:rsid w:val="00D71AC3"/>
    <w:rsid w:val="00D928DF"/>
    <w:rsid w:val="00DE56F3"/>
    <w:rsid w:val="00DF7EA3"/>
    <w:rsid w:val="00E019D8"/>
    <w:rsid w:val="00E01ECE"/>
    <w:rsid w:val="00E638DC"/>
    <w:rsid w:val="00E75B3D"/>
    <w:rsid w:val="00E85B44"/>
    <w:rsid w:val="00E92C63"/>
    <w:rsid w:val="00E961A8"/>
    <w:rsid w:val="00EA0387"/>
    <w:rsid w:val="00EA0956"/>
    <w:rsid w:val="00EC1941"/>
    <w:rsid w:val="00EC3FDD"/>
    <w:rsid w:val="00EF029B"/>
    <w:rsid w:val="00F07141"/>
    <w:rsid w:val="00F161CC"/>
    <w:rsid w:val="00F203B6"/>
    <w:rsid w:val="00F35986"/>
    <w:rsid w:val="00F70F2F"/>
    <w:rsid w:val="00F81440"/>
    <w:rsid w:val="00F9234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2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382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764017"/>
  </w:style>
  <w:style w:type="paragraph" w:customStyle="1" w:styleId="Normal1">
    <w:name w:val="Normal1"/>
    <w:basedOn w:val="Normal"/>
    <w:rsid w:val="0076401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2">
    <w:name w:val="Normal2"/>
    <w:basedOn w:val="Normal"/>
    <w:rsid w:val="00D17E8E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styleId="ListParagraph">
    <w:name w:val="List Paragraph"/>
    <w:basedOn w:val="Normal"/>
    <w:uiPriority w:val="34"/>
    <w:qFormat/>
    <w:rsid w:val="00DE56F3"/>
    <w:pPr>
      <w:ind w:left="720"/>
      <w:contextualSpacing/>
    </w:pPr>
  </w:style>
  <w:style w:type="paragraph" w:customStyle="1" w:styleId="Normal3">
    <w:name w:val="Normal3"/>
    <w:basedOn w:val="Normal"/>
    <w:rsid w:val="001D4555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customStyle="1" w:styleId="normaluvuceni">
    <w:name w:val="normal_uvuceni"/>
    <w:basedOn w:val="Normal"/>
    <w:rsid w:val="00D928DF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29B"/>
    <w:rPr>
      <w:rFonts w:ascii="Segoe UI" w:hAnsi="Segoe UI" w:cs="Segoe UI"/>
      <w:sz w:val="18"/>
      <w:szCs w:val="18"/>
    </w:rPr>
  </w:style>
  <w:style w:type="paragraph" w:customStyle="1" w:styleId="Normal4">
    <w:name w:val="Normal4"/>
    <w:basedOn w:val="Normal"/>
    <w:rsid w:val="00C53A65"/>
    <w:pPr>
      <w:spacing w:before="100" w:beforeAutospacing="1" w:after="100" w:afterAutospacing="1" w:line="240" w:lineRule="auto"/>
    </w:pPr>
    <w:rPr>
      <w:rFonts w:ascii="Arial" w:eastAsia="Times New Roman" w:hAnsi="Arial" w:cs="Arial"/>
      <w:lang/>
    </w:rPr>
  </w:style>
  <w:style w:type="paragraph" w:styleId="Header">
    <w:name w:val="header"/>
    <w:basedOn w:val="Normal"/>
    <w:link w:val="HeaderChar"/>
    <w:uiPriority w:val="99"/>
    <w:unhideWhenUsed/>
    <w:rsid w:val="00910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F4E"/>
  </w:style>
  <w:style w:type="paragraph" w:styleId="Footer">
    <w:name w:val="footer"/>
    <w:basedOn w:val="Normal"/>
    <w:link w:val="FooterChar"/>
    <w:uiPriority w:val="99"/>
    <w:unhideWhenUsed/>
    <w:rsid w:val="00910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F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5BCBE-3ECA-4038-A61A-9694D43B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Antal</dc:creator>
  <cp:lastModifiedBy>jovan</cp:lastModifiedBy>
  <cp:revision>2</cp:revision>
  <cp:lastPrinted>2017-08-08T12:06:00Z</cp:lastPrinted>
  <dcterms:created xsi:type="dcterms:W3CDTF">2017-08-18T13:22:00Z</dcterms:created>
  <dcterms:modified xsi:type="dcterms:W3CDTF">2017-08-18T13:22:00Z</dcterms:modified>
</cp:coreProperties>
</file>