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8F2" w:rsidRPr="00275CDD" w:rsidRDefault="009048F2" w:rsidP="009048F2">
      <w:pPr>
        <w:jc w:val="center"/>
        <w:rPr>
          <w:rFonts w:ascii="Times New Roman" w:hAnsi="Times New Roman" w:cs="Times New Roman"/>
        </w:rPr>
      </w:pPr>
    </w:p>
    <w:p w:rsidR="009048F2" w:rsidRDefault="009048F2" w:rsidP="009F6C9C">
      <w:pPr>
        <w:jc w:val="center"/>
        <w:rPr>
          <w:rFonts w:ascii="Times New Roman" w:hAnsi="Times New Roman" w:cs="Times New Roman"/>
          <w:lang/>
        </w:rPr>
      </w:pPr>
    </w:p>
    <w:p w:rsidR="009F6C9C" w:rsidRPr="00275CDD" w:rsidRDefault="009F6C9C" w:rsidP="009F6C9C">
      <w:pPr>
        <w:jc w:val="center"/>
        <w:rPr>
          <w:rFonts w:ascii="Times New Roman" w:hAnsi="Times New Roman" w:cs="Times New Roman"/>
        </w:rPr>
      </w:pPr>
      <w:r w:rsidRPr="00275CDD">
        <w:rPr>
          <w:rFonts w:ascii="Times New Roman" w:hAnsi="Times New Roman" w:cs="Times New Roman"/>
          <w:lang/>
        </w:rPr>
        <w:t xml:space="preserve">П Р Е Д Л О Г </w:t>
      </w:r>
      <w:r w:rsidRPr="00275CDD">
        <w:rPr>
          <w:rFonts w:ascii="Times New Roman" w:hAnsi="Times New Roman" w:cs="Times New Roman"/>
        </w:rPr>
        <w:t xml:space="preserve">  </w:t>
      </w:r>
      <w:r w:rsidRPr="00275CDD">
        <w:rPr>
          <w:rFonts w:ascii="Times New Roman" w:hAnsi="Times New Roman" w:cs="Times New Roman"/>
          <w:lang w:val="sr-Cyrl-CS"/>
        </w:rPr>
        <w:t>З А К О Н А</w:t>
      </w:r>
    </w:p>
    <w:p w:rsidR="009F6C9C" w:rsidRPr="00275CDD" w:rsidRDefault="009F6C9C" w:rsidP="009F6C9C">
      <w:pPr>
        <w:jc w:val="center"/>
        <w:rPr>
          <w:rFonts w:ascii="Times New Roman" w:hAnsi="Times New Roman" w:cs="Times New Roman"/>
        </w:rPr>
      </w:pPr>
      <w:r w:rsidRPr="00275CDD">
        <w:rPr>
          <w:rFonts w:ascii="Times New Roman" w:hAnsi="Times New Roman" w:cs="Times New Roman"/>
          <w:lang w:val="sr-Cyrl-CS"/>
        </w:rPr>
        <w:t xml:space="preserve">О ПОТВРЂИВАЊУ </w:t>
      </w:r>
      <w:bookmarkStart w:id="0" w:name="SADRZAJ_002"/>
      <w:r w:rsidRPr="00275CDD">
        <w:rPr>
          <w:rFonts w:ascii="Times New Roman" w:hAnsi="Times New Roman" w:cs="Times New Roman"/>
          <w:lang w:val="sr-Cyrl-CS"/>
        </w:rPr>
        <w:t>СПОРАЗУМА О ЗАЈМУ (</w:t>
      </w:r>
      <w:r w:rsidRPr="00275CDD">
        <w:rPr>
          <w:rFonts w:ascii="Times New Roman" w:hAnsi="Times New Roman" w:cs="Times New Roman"/>
        </w:rPr>
        <w:t>ПРОЈЕКАТ ИНКЛУЗИВНОГ ПРЕДШКОЛСКОГ ОБРАЗОВАЊА И ВАСПИТАЊА</w:t>
      </w:r>
      <w:r w:rsidRPr="00275CDD">
        <w:rPr>
          <w:rFonts w:ascii="Times New Roman" w:hAnsi="Times New Roman" w:cs="Times New Roman"/>
          <w:lang w:val="sr-Cyrl-CS"/>
        </w:rPr>
        <w:t>)</w:t>
      </w:r>
      <w:r w:rsidRPr="00275CDD">
        <w:rPr>
          <w:rFonts w:ascii="Times New Roman" w:hAnsi="Times New Roman" w:cs="Times New Roman"/>
        </w:rPr>
        <w:t xml:space="preserve"> </w:t>
      </w:r>
      <w:r w:rsidRPr="00275CDD">
        <w:rPr>
          <w:rFonts w:ascii="Times New Roman" w:hAnsi="Times New Roman" w:cs="Times New Roman"/>
          <w:lang w:val="sr-Cyrl-CS"/>
        </w:rPr>
        <w:t>ИЗМЕЂУ РЕПУБЛИКЕ СРБИЈЕ И МЕЂУНАРОДНЕ БАНКЕ ЗА ОБНОВУ И РАЗВОЈ</w:t>
      </w:r>
    </w:p>
    <w:p w:rsidR="009F6C9C" w:rsidRPr="00275CDD" w:rsidRDefault="009F6C9C" w:rsidP="009F6C9C">
      <w:pPr>
        <w:pStyle w:val="2zakon"/>
        <w:rPr>
          <w:rFonts w:ascii="Times New Roman" w:hAnsi="Times New Roman" w:cs="Times New Roman"/>
          <w:b/>
          <w:color w:val="auto"/>
          <w:sz w:val="24"/>
          <w:szCs w:val="24"/>
          <w:lang w:val="sr-Cyrl-CS"/>
        </w:rPr>
      </w:pPr>
      <w:bookmarkStart w:id="1" w:name="SADRZAJ_003"/>
      <w:bookmarkEnd w:id="0"/>
    </w:p>
    <w:p w:rsidR="009F6C9C" w:rsidRPr="00352AC5" w:rsidRDefault="009F6C9C" w:rsidP="009F6C9C">
      <w:pPr>
        <w:pStyle w:val="NoSpacing"/>
        <w:jc w:val="center"/>
      </w:pPr>
      <w:r w:rsidRPr="00352AC5">
        <w:t>Члан 1.</w:t>
      </w:r>
    </w:p>
    <w:p w:rsidR="009F6C9C" w:rsidRPr="00352AC5" w:rsidRDefault="009F6C9C" w:rsidP="009F6C9C">
      <w:pPr>
        <w:pStyle w:val="NoSpacing"/>
        <w:ind w:firstLine="709"/>
        <w:jc w:val="both"/>
      </w:pPr>
      <w:bookmarkStart w:id="2" w:name="SADRZAJ_004"/>
      <w:bookmarkEnd w:id="1"/>
      <w:r w:rsidRPr="00352AC5">
        <w:t xml:space="preserve">Потврђује се Споразум о зајму </w:t>
      </w:r>
      <w:r>
        <w:rPr>
          <w:lang w:val="sr-Cyrl-CS"/>
        </w:rPr>
        <w:t>(</w:t>
      </w:r>
      <w:r>
        <w:t>П</w:t>
      </w:r>
      <w:r w:rsidRPr="00B154BF">
        <w:t>ројекат инклузивног предшколског образовања и васпитања</w:t>
      </w:r>
      <w:r>
        <w:rPr>
          <w:lang w:val="sr-Cyrl-CS"/>
        </w:rPr>
        <w:t>)</w:t>
      </w:r>
      <w:r w:rsidRPr="00352AC5">
        <w:t xml:space="preserve"> између Републике Србије и Међународне банке за обнову и развој, који је потписан </w:t>
      </w:r>
      <w:r>
        <w:t>12</w:t>
      </w:r>
      <w:r w:rsidRPr="00352AC5">
        <w:t xml:space="preserve">. </w:t>
      </w:r>
      <w:r>
        <w:t xml:space="preserve">маја </w:t>
      </w:r>
      <w:r w:rsidRPr="00352AC5">
        <w:rPr>
          <w:lang w:val="it-IT"/>
        </w:rPr>
        <w:t>201</w:t>
      </w:r>
      <w:r>
        <w:t>7</w:t>
      </w:r>
      <w:r w:rsidRPr="00352AC5">
        <w:rPr>
          <w:lang w:val="it-IT"/>
        </w:rPr>
        <w:t>.</w:t>
      </w:r>
      <w:r w:rsidRPr="00352AC5">
        <w:t xml:space="preserve"> године у Београду, у оригиналу на енглеском језику.</w:t>
      </w:r>
    </w:p>
    <w:p w:rsidR="009F6C9C" w:rsidRPr="00352AC5" w:rsidRDefault="009F6C9C" w:rsidP="009F6C9C">
      <w:pPr>
        <w:pStyle w:val="NoSpacing"/>
        <w:jc w:val="both"/>
      </w:pPr>
    </w:p>
    <w:p w:rsidR="009F6C9C" w:rsidRPr="00352AC5" w:rsidRDefault="009F6C9C" w:rsidP="009F6C9C">
      <w:pPr>
        <w:pStyle w:val="NoSpacing"/>
        <w:jc w:val="center"/>
        <w:rPr>
          <w:b/>
        </w:rPr>
      </w:pPr>
      <w:r w:rsidRPr="00352AC5">
        <w:t>Члан 2.</w:t>
      </w:r>
      <w:bookmarkEnd w:id="2"/>
    </w:p>
    <w:p w:rsidR="009F6C9C" w:rsidRPr="00352AC5" w:rsidRDefault="009F6C9C" w:rsidP="009F6C9C">
      <w:pPr>
        <w:pStyle w:val="NoSpacing"/>
        <w:ind w:firstLine="709"/>
        <w:jc w:val="both"/>
        <w:rPr>
          <w:b/>
          <w:u w:val="single"/>
        </w:rPr>
      </w:pPr>
      <w:r w:rsidRPr="00352AC5">
        <w:t>Текст Споразума о зајму (</w:t>
      </w:r>
      <w:r>
        <w:t>П</w:t>
      </w:r>
      <w:r w:rsidRPr="00B154BF">
        <w:t>ројекат инклузивног предшколског образовања и васпитања</w:t>
      </w:r>
      <w:r>
        <w:rPr>
          <w:lang w:val="sr-Cyrl-CS"/>
        </w:rPr>
        <w:t>)</w:t>
      </w:r>
      <w:r w:rsidRPr="00352AC5">
        <w:t xml:space="preserve"> између Републике Србије и Међународне банке за обнову и развој, у оригиналу на енглеском језику и </w:t>
      </w:r>
      <w:bookmarkStart w:id="3" w:name="SADRZAJ_013"/>
      <w:r w:rsidRPr="00352AC5">
        <w:t>у преводу на српски језик гласи</w:t>
      </w:r>
      <w:bookmarkEnd w:id="3"/>
      <w:r w:rsidRPr="00352AC5">
        <w:t xml:space="preserve">: </w:t>
      </w:r>
    </w:p>
    <w:p w:rsidR="009F6C9C" w:rsidRDefault="009F6C9C" w:rsidP="009F6C9C">
      <w:pPr>
        <w:rPr>
          <w:b/>
        </w:rPr>
      </w:pPr>
      <w:r>
        <w:rPr>
          <w:b/>
        </w:rPr>
        <w:br w:type="page"/>
      </w:r>
    </w:p>
    <w:p w:rsidR="009F6C9C" w:rsidRPr="00115CF5" w:rsidRDefault="009F6C9C" w:rsidP="009F6C9C">
      <w:pPr>
        <w:suppressAutoHyphens/>
        <w:jc w:val="right"/>
        <w:rPr>
          <w:b/>
        </w:rPr>
      </w:pPr>
      <w:r w:rsidRPr="00115CF5">
        <w:rPr>
          <w:b/>
        </w:rPr>
        <w:lastRenderedPageBreak/>
        <w:t xml:space="preserve">LOAN NUMBER </w:t>
      </w:r>
      <w:r>
        <w:rPr>
          <w:b/>
        </w:rPr>
        <w:t>8693</w:t>
      </w:r>
      <w:r w:rsidRPr="00115CF5">
        <w:rPr>
          <w:b/>
        </w:rPr>
        <w:t>-</w:t>
      </w:r>
      <w:r>
        <w:rPr>
          <w:b/>
        </w:rPr>
        <w:t>YF</w:t>
      </w:r>
    </w:p>
    <w:p w:rsidR="009F6C9C" w:rsidRDefault="009F6C9C" w:rsidP="009F6C9C">
      <w:pPr>
        <w:suppressAutoHyphens/>
        <w:rPr>
          <w:b/>
        </w:rPr>
      </w:pPr>
    </w:p>
    <w:p w:rsidR="009F6C9C" w:rsidRDefault="009F6C9C" w:rsidP="009F6C9C">
      <w:pPr>
        <w:suppressAutoHyphens/>
        <w:rPr>
          <w:b/>
        </w:rPr>
      </w:pPr>
    </w:p>
    <w:p w:rsidR="009F6C9C" w:rsidRDefault="009F6C9C" w:rsidP="009F6C9C">
      <w:pPr>
        <w:suppressAutoHyphens/>
        <w:rPr>
          <w:b/>
        </w:rPr>
      </w:pPr>
    </w:p>
    <w:p w:rsidR="009F6C9C" w:rsidRDefault="009F6C9C" w:rsidP="009F6C9C">
      <w:pPr>
        <w:suppressAutoHyphens/>
        <w:jc w:val="center"/>
        <w:rPr>
          <w:b/>
          <w:sz w:val="50"/>
        </w:rPr>
      </w:pPr>
      <w:r>
        <w:rPr>
          <w:b/>
          <w:sz w:val="50"/>
        </w:rPr>
        <w:t>Loan Agreement</w:t>
      </w:r>
    </w:p>
    <w:p w:rsidR="009F6C9C" w:rsidRDefault="009F6C9C" w:rsidP="009F6C9C">
      <w:pPr>
        <w:suppressAutoHyphens/>
        <w:jc w:val="center"/>
        <w:rPr>
          <w:b/>
        </w:rPr>
      </w:pPr>
    </w:p>
    <w:p w:rsidR="009F6C9C" w:rsidRDefault="009F6C9C" w:rsidP="009F6C9C">
      <w:pPr>
        <w:suppressAutoHyphens/>
        <w:jc w:val="center"/>
        <w:rPr>
          <w:b/>
        </w:rPr>
      </w:pPr>
    </w:p>
    <w:p w:rsidR="009F6C9C" w:rsidRDefault="009F6C9C" w:rsidP="009F6C9C">
      <w:pPr>
        <w:suppressAutoHyphens/>
        <w:jc w:val="center"/>
        <w:rPr>
          <w:b/>
        </w:rPr>
      </w:pPr>
    </w:p>
    <w:p w:rsidR="009F6C9C" w:rsidRPr="00115CF5" w:rsidRDefault="009F6C9C" w:rsidP="009F6C9C">
      <w:pPr>
        <w:suppressAutoHyphens/>
        <w:jc w:val="center"/>
        <w:rPr>
          <w:b/>
        </w:rPr>
      </w:pPr>
      <w:r w:rsidRPr="00115CF5">
        <w:rPr>
          <w:b/>
        </w:rPr>
        <w:t>(</w:t>
      </w:r>
      <w:r>
        <w:rPr>
          <w:b/>
        </w:rPr>
        <w:t>Inclusive Early Childhood Education and Care</w:t>
      </w:r>
      <w:r w:rsidRPr="00115CF5">
        <w:rPr>
          <w:b/>
        </w:rPr>
        <w:t xml:space="preserve"> Project)</w:t>
      </w:r>
    </w:p>
    <w:p w:rsidR="009F6C9C" w:rsidRPr="00115CF5" w:rsidRDefault="009F6C9C" w:rsidP="009F6C9C">
      <w:pPr>
        <w:suppressAutoHyphens/>
        <w:jc w:val="center"/>
        <w:rPr>
          <w:b/>
        </w:rPr>
      </w:pPr>
    </w:p>
    <w:p w:rsidR="009F6C9C" w:rsidRDefault="009F6C9C" w:rsidP="009F6C9C">
      <w:pPr>
        <w:suppressAutoHyphens/>
        <w:jc w:val="center"/>
        <w:rPr>
          <w:b/>
        </w:rPr>
      </w:pPr>
    </w:p>
    <w:p w:rsidR="009F6C9C" w:rsidRPr="00115CF5" w:rsidRDefault="009F6C9C" w:rsidP="009F6C9C">
      <w:pPr>
        <w:suppressAutoHyphens/>
        <w:jc w:val="center"/>
        <w:rPr>
          <w:b/>
        </w:rPr>
      </w:pPr>
      <w:r w:rsidRPr="00115CF5">
        <w:rPr>
          <w:b/>
        </w:rPr>
        <w:t>between</w:t>
      </w:r>
    </w:p>
    <w:p w:rsidR="009F6C9C" w:rsidRDefault="009F6C9C" w:rsidP="009F6C9C">
      <w:pPr>
        <w:suppressAutoHyphens/>
        <w:jc w:val="center"/>
        <w:rPr>
          <w:b/>
        </w:rPr>
      </w:pPr>
    </w:p>
    <w:p w:rsidR="009F6C9C" w:rsidRPr="00115CF5" w:rsidRDefault="009F6C9C" w:rsidP="009F6C9C">
      <w:pPr>
        <w:suppressAutoHyphens/>
        <w:jc w:val="center"/>
        <w:rPr>
          <w:b/>
        </w:rPr>
      </w:pPr>
    </w:p>
    <w:p w:rsidR="009F6C9C" w:rsidRPr="00115CF5" w:rsidRDefault="009F6C9C" w:rsidP="009F6C9C">
      <w:pPr>
        <w:suppressAutoHyphens/>
        <w:jc w:val="center"/>
        <w:rPr>
          <w:b/>
        </w:rPr>
      </w:pPr>
      <w:r>
        <w:rPr>
          <w:b/>
        </w:rPr>
        <w:t>REPUBLIC OF SERBIA</w:t>
      </w:r>
    </w:p>
    <w:p w:rsidR="009F6C9C" w:rsidRDefault="009F6C9C" w:rsidP="009F6C9C">
      <w:pPr>
        <w:suppressAutoHyphens/>
        <w:jc w:val="center"/>
        <w:rPr>
          <w:b/>
        </w:rPr>
      </w:pPr>
    </w:p>
    <w:p w:rsidR="009F6C9C" w:rsidRPr="00115CF5" w:rsidRDefault="009F6C9C" w:rsidP="009F6C9C">
      <w:pPr>
        <w:suppressAutoHyphens/>
        <w:jc w:val="center"/>
        <w:rPr>
          <w:b/>
        </w:rPr>
      </w:pPr>
    </w:p>
    <w:p w:rsidR="009F6C9C" w:rsidRPr="00115CF5" w:rsidRDefault="009F6C9C" w:rsidP="009F6C9C">
      <w:pPr>
        <w:suppressAutoHyphens/>
        <w:jc w:val="center"/>
        <w:rPr>
          <w:b/>
        </w:rPr>
      </w:pPr>
      <w:r w:rsidRPr="00115CF5">
        <w:rPr>
          <w:b/>
        </w:rPr>
        <w:t>and</w:t>
      </w:r>
    </w:p>
    <w:p w:rsidR="009F6C9C" w:rsidRDefault="009F6C9C" w:rsidP="009F6C9C">
      <w:pPr>
        <w:tabs>
          <w:tab w:val="left" w:pos="3435"/>
        </w:tabs>
        <w:suppressAutoHyphens/>
        <w:rPr>
          <w:b/>
        </w:rPr>
      </w:pPr>
      <w:r>
        <w:rPr>
          <w:b/>
        </w:rPr>
        <w:tab/>
      </w:r>
    </w:p>
    <w:p w:rsidR="009F6C9C" w:rsidRPr="00115CF5" w:rsidRDefault="009F6C9C" w:rsidP="009F6C9C">
      <w:pPr>
        <w:suppressAutoHyphens/>
        <w:jc w:val="center"/>
        <w:rPr>
          <w:b/>
        </w:rPr>
      </w:pPr>
    </w:p>
    <w:p w:rsidR="009F6C9C" w:rsidRPr="00115CF5" w:rsidRDefault="009F6C9C" w:rsidP="009F6C9C">
      <w:pPr>
        <w:suppressAutoHyphens/>
        <w:jc w:val="center"/>
        <w:rPr>
          <w:b/>
        </w:rPr>
      </w:pPr>
      <w:r w:rsidRPr="00115CF5">
        <w:rPr>
          <w:b/>
        </w:rPr>
        <w:t>INTERNATIONAL BANK FOR RECONSTRUCTION</w:t>
      </w:r>
    </w:p>
    <w:p w:rsidR="009F6C9C" w:rsidRPr="00115CF5" w:rsidRDefault="009F6C9C" w:rsidP="009F6C9C">
      <w:pPr>
        <w:suppressAutoHyphens/>
        <w:jc w:val="center"/>
        <w:rPr>
          <w:b/>
        </w:rPr>
      </w:pPr>
      <w:r w:rsidRPr="00115CF5">
        <w:rPr>
          <w:b/>
        </w:rPr>
        <w:t>AND DEVELOPMENT</w:t>
      </w:r>
    </w:p>
    <w:p w:rsidR="009F6C9C" w:rsidRDefault="009F6C9C" w:rsidP="009F6C9C">
      <w:pPr>
        <w:suppressAutoHyphens/>
        <w:rPr>
          <w:b/>
        </w:rPr>
      </w:pPr>
    </w:p>
    <w:p w:rsidR="009F6C9C" w:rsidRPr="00115CF5" w:rsidRDefault="009F6C9C" w:rsidP="009F6C9C">
      <w:pPr>
        <w:suppressAutoHyphens/>
        <w:jc w:val="center"/>
        <w:rPr>
          <w:b/>
        </w:rPr>
      </w:pPr>
      <w:r w:rsidRPr="00115CF5">
        <w:rPr>
          <w:b/>
        </w:rPr>
        <w:t>Dated</w:t>
      </w:r>
      <w:r>
        <w:rPr>
          <w:b/>
        </w:rPr>
        <w:t xml:space="preserve"> May 12,</w:t>
      </w:r>
      <w:r w:rsidRPr="00115CF5">
        <w:rPr>
          <w:b/>
        </w:rPr>
        <w:t xml:space="preserve"> 20</w:t>
      </w:r>
      <w:r>
        <w:rPr>
          <w:b/>
        </w:rPr>
        <w:t>17</w:t>
      </w:r>
      <w:r w:rsidRPr="00115CF5">
        <w:rPr>
          <w:b/>
        </w:rPr>
        <w:t xml:space="preserve"> </w:t>
      </w:r>
    </w:p>
    <w:p w:rsidR="009F6C9C" w:rsidRDefault="009F6C9C" w:rsidP="009F6C9C">
      <w:pPr>
        <w:pStyle w:val="Title"/>
        <w:jc w:val="right"/>
        <w:rPr>
          <w:sz w:val="22"/>
          <w:szCs w:val="22"/>
        </w:rPr>
      </w:pPr>
      <w:r w:rsidRPr="00115CF5">
        <w:rPr>
          <w:sz w:val="22"/>
          <w:szCs w:val="22"/>
        </w:rPr>
        <w:lastRenderedPageBreak/>
        <w:t xml:space="preserve">LOAN NUMBER </w:t>
      </w:r>
      <w:r>
        <w:rPr>
          <w:sz w:val="22"/>
          <w:szCs w:val="22"/>
        </w:rPr>
        <w:t>8693</w:t>
      </w:r>
      <w:r w:rsidRPr="00115CF5">
        <w:rPr>
          <w:sz w:val="22"/>
          <w:szCs w:val="22"/>
        </w:rPr>
        <w:t>-</w:t>
      </w:r>
      <w:r>
        <w:rPr>
          <w:sz w:val="22"/>
          <w:szCs w:val="22"/>
        </w:rPr>
        <w:t>YF</w:t>
      </w:r>
    </w:p>
    <w:p w:rsidR="009F6C9C" w:rsidRDefault="009F6C9C" w:rsidP="009F6C9C">
      <w:pPr>
        <w:pStyle w:val="Title"/>
        <w:rPr>
          <w:sz w:val="22"/>
          <w:szCs w:val="22"/>
        </w:rPr>
      </w:pPr>
    </w:p>
    <w:p w:rsidR="009F6C9C" w:rsidRPr="00C571D0" w:rsidRDefault="009F6C9C" w:rsidP="009F6C9C">
      <w:pPr>
        <w:pStyle w:val="Title"/>
        <w:rPr>
          <w:sz w:val="22"/>
          <w:szCs w:val="22"/>
        </w:rPr>
      </w:pPr>
      <w:r w:rsidRPr="00C571D0">
        <w:rPr>
          <w:sz w:val="22"/>
          <w:szCs w:val="22"/>
        </w:rPr>
        <w:t>LOAN AGREEMENT</w:t>
      </w:r>
    </w:p>
    <w:p w:rsidR="009F6C9C" w:rsidRPr="00C571D0" w:rsidRDefault="009F6C9C" w:rsidP="009F6C9C">
      <w:pPr>
        <w:jc w:val="center"/>
      </w:pPr>
    </w:p>
    <w:p w:rsidR="009F6C9C" w:rsidRPr="00C571D0" w:rsidRDefault="009F6C9C" w:rsidP="009F6C9C">
      <w:pPr>
        <w:jc w:val="both"/>
      </w:pPr>
      <w:r w:rsidRPr="00C571D0">
        <w:tab/>
        <w:t>Agreement dated</w:t>
      </w:r>
      <w:r>
        <w:t xml:space="preserve"> May 12,</w:t>
      </w:r>
      <w:r w:rsidRPr="00C571D0">
        <w:t xml:space="preserve"> 201</w:t>
      </w:r>
      <w:r>
        <w:t>7</w:t>
      </w:r>
      <w:r w:rsidRPr="00C571D0">
        <w:t>, between REPUBLIC OF SERBIA (“Borrower”) and INTERNATIONAL BANK FOR RECONSTRUCTION AND DEVELOPMENT (“Bank”).  The Borrower and the Bank hereby agree as follows:</w:t>
      </w:r>
    </w:p>
    <w:p w:rsidR="009F6C9C" w:rsidRPr="00C571D0" w:rsidRDefault="009F6C9C" w:rsidP="009F6C9C">
      <w:pPr>
        <w:pStyle w:val="Heading1"/>
        <w:rPr>
          <w:sz w:val="22"/>
          <w:szCs w:val="22"/>
        </w:rPr>
      </w:pPr>
    </w:p>
    <w:p w:rsidR="009F6C9C" w:rsidRPr="00C571D0" w:rsidRDefault="009F6C9C" w:rsidP="009F6C9C">
      <w:pPr>
        <w:pStyle w:val="Heading1"/>
        <w:rPr>
          <w:sz w:val="22"/>
          <w:szCs w:val="22"/>
        </w:rPr>
      </w:pPr>
      <w:r w:rsidRPr="00C571D0">
        <w:rPr>
          <w:sz w:val="22"/>
          <w:szCs w:val="22"/>
        </w:rPr>
        <w:t>ARTICLE I — GENERAL CONDITIONS; DEFINITIONS</w:t>
      </w:r>
    </w:p>
    <w:p w:rsidR="009F6C9C" w:rsidRPr="00C571D0" w:rsidRDefault="009F6C9C" w:rsidP="009F6C9C"/>
    <w:p w:rsidR="009F6C9C" w:rsidRPr="00C571D0" w:rsidRDefault="009F6C9C" w:rsidP="009F6C9C">
      <w:pPr>
        <w:pStyle w:val="BodyText"/>
        <w:numPr>
          <w:ilvl w:val="1"/>
          <w:numId w:val="3"/>
        </w:numPr>
        <w:tabs>
          <w:tab w:val="clear" w:pos="1485"/>
          <w:tab w:val="num" w:pos="720"/>
        </w:tabs>
        <w:ind w:left="720" w:hanging="720"/>
        <w:rPr>
          <w:sz w:val="22"/>
          <w:szCs w:val="22"/>
        </w:rPr>
      </w:pPr>
      <w:r w:rsidRPr="00C571D0">
        <w:rPr>
          <w:sz w:val="22"/>
          <w:szCs w:val="22"/>
        </w:rPr>
        <w:t>The General Conditions (as defined in the Appendix to this Agreement) constitute an integral part of this Agreement.</w:t>
      </w:r>
    </w:p>
    <w:p w:rsidR="009F6C9C" w:rsidRPr="00C571D0" w:rsidRDefault="009F6C9C" w:rsidP="009F6C9C">
      <w:pPr>
        <w:pStyle w:val="BodyText"/>
        <w:tabs>
          <w:tab w:val="num" w:pos="720"/>
        </w:tabs>
        <w:ind w:left="720" w:hanging="720"/>
        <w:rPr>
          <w:sz w:val="22"/>
          <w:szCs w:val="22"/>
        </w:rPr>
      </w:pPr>
    </w:p>
    <w:p w:rsidR="009F6C9C" w:rsidRPr="00C571D0" w:rsidRDefault="009F6C9C" w:rsidP="009F6C9C">
      <w:pPr>
        <w:pStyle w:val="BodyText"/>
        <w:numPr>
          <w:ilvl w:val="1"/>
          <w:numId w:val="3"/>
        </w:numPr>
        <w:tabs>
          <w:tab w:val="clear" w:pos="1485"/>
          <w:tab w:val="num" w:pos="720"/>
        </w:tabs>
        <w:ind w:left="720" w:hanging="720"/>
        <w:rPr>
          <w:sz w:val="22"/>
          <w:szCs w:val="22"/>
        </w:rPr>
      </w:pPr>
      <w:r w:rsidRPr="00C571D0">
        <w:rPr>
          <w:sz w:val="22"/>
          <w:szCs w:val="22"/>
        </w:rPr>
        <w:t>Unless the context requires otherwise, the capitalized terms used in this Agreement have the meanings ascribed to them in the General Conditions or in the Appendix to this Agreement.</w:t>
      </w:r>
    </w:p>
    <w:p w:rsidR="009F6C9C" w:rsidRPr="00C571D0" w:rsidRDefault="009F6C9C" w:rsidP="009F6C9C">
      <w:pPr>
        <w:pStyle w:val="BodyText"/>
        <w:rPr>
          <w:sz w:val="22"/>
          <w:szCs w:val="22"/>
        </w:rPr>
      </w:pPr>
    </w:p>
    <w:p w:rsidR="009F6C9C" w:rsidRPr="00C571D0" w:rsidRDefault="009F6C9C" w:rsidP="009F6C9C">
      <w:pPr>
        <w:pStyle w:val="BodyText"/>
        <w:jc w:val="center"/>
        <w:rPr>
          <w:b/>
          <w:bCs/>
          <w:sz w:val="22"/>
          <w:szCs w:val="22"/>
        </w:rPr>
      </w:pPr>
      <w:r w:rsidRPr="00C571D0">
        <w:rPr>
          <w:b/>
          <w:bCs/>
          <w:sz w:val="22"/>
          <w:szCs w:val="22"/>
        </w:rPr>
        <w:t>ARTICLE II — LOAN</w:t>
      </w:r>
    </w:p>
    <w:p w:rsidR="009F6C9C" w:rsidRPr="00C571D0" w:rsidRDefault="009F6C9C" w:rsidP="009F6C9C">
      <w:pPr>
        <w:pStyle w:val="BodyText"/>
        <w:jc w:val="center"/>
        <w:rPr>
          <w:b/>
          <w:bCs/>
          <w:sz w:val="22"/>
          <w:szCs w:val="22"/>
        </w:rPr>
      </w:pPr>
    </w:p>
    <w:p w:rsidR="009F6C9C" w:rsidRPr="00C571D0" w:rsidRDefault="009F6C9C" w:rsidP="009F6C9C">
      <w:pPr>
        <w:pStyle w:val="BodyText"/>
        <w:ind w:left="720" w:hanging="720"/>
        <w:rPr>
          <w:sz w:val="22"/>
          <w:szCs w:val="22"/>
        </w:rPr>
      </w:pPr>
      <w:r w:rsidRPr="00C571D0">
        <w:rPr>
          <w:sz w:val="22"/>
          <w:szCs w:val="22"/>
        </w:rPr>
        <w:t>2.01.</w:t>
      </w:r>
      <w:r w:rsidRPr="00C571D0">
        <w:rPr>
          <w:sz w:val="22"/>
          <w:szCs w:val="22"/>
        </w:rPr>
        <w:tab/>
        <w:t xml:space="preserve">The Bank agrees to lend to the Borrower, on the terms and conditions set forth or referred to in this Agreement, the amount of </w:t>
      </w:r>
      <w:r>
        <w:rPr>
          <w:sz w:val="22"/>
          <w:szCs w:val="22"/>
        </w:rPr>
        <w:t>forty-seven million</w:t>
      </w:r>
      <w:r w:rsidRPr="005B3FB0">
        <w:rPr>
          <w:sz w:val="22"/>
          <w:szCs w:val="22"/>
        </w:rPr>
        <w:t xml:space="preserve"> Euros (Euro 47,000,000</w:t>
      </w:r>
      <w:r w:rsidRPr="005B3FB0">
        <w:rPr>
          <w:sz w:val="22"/>
          <w:szCs w:val="22"/>
          <w:shd w:val="clear" w:color="auto" w:fill="FDE9D9" w:themeFill="accent6" w:themeFillTint="33"/>
        </w:rPr>
        <w:t>)</w:t>
      </w:r>
      <w:r w:rsidRPr="005B3FB0">
        <w:rPr>
          <w:sz w:val="22"/>
          <w:szCs w:val="22"/>
        </w:rPr>
        <w:t>, as such amount may be converted</w:t>
      </w:r>
      <w:r w:rsidRPr="000E1C1E">
        <w:rPr>
          <w:sz w:val="22"/>
          <w:szCs w:val="22"/>
        </w:rPr>
        <w:t xml:space="preserve"> from time to time through a Currency Conversion in accordance with the provisions of Section 2.08 of this Agreement</w:t>
      </w:r>
      <w:r w:rsidRPr="00C571D0">
        <w:rPr>
          <w:sz w:val="22"/>
          <w:szCs w:val="22"/>
        </w:rPr>
        <w:t xml:space="preserve"> (“Loan”), to assist in financing the project described in Schedule 1 to this Agreement (“Project”).</w:t>
      </w:r>
      <w:r w:rsidRPr="000E1C1E">
        <w:rPr>
          <w:rStyle w:val="FootnoteReference"/>
          <w:sz w:val="22"/>
          <w:szCs w:val="22"/>
        </w:rPr>
        <w:t xml:space="preserve"> </w:t>
      </w:r>
    </w:p>
    <w:p w:rsidR="009F6C9C" w:rsidRPr="00C571D0" w:rsidRDefault="009F6C9C" w:rsidP="009F6C9C">
      <w:pPr>
        <w:pStyle w:val="BodyText"/>
        <w:tabs>
          <w:tab w:val="num" w:pos="720"/>
        </w:tabs>
        <w:ind w:left="720" w:hanging="720"/>
        <w:rPr>
          <w:sz w:val="22"/>
          <w:szCs w:val="22"/>
        </w:rPr>
      </w:pPr>
    </w:p>
    <w:p w:rsidR="009F6C9C" w:rsidRPr="00C571D0" w:rsidRDefault="009F6C9C" w:rsidP="00D069B7">
      <w:pPr>
        <w:pStyle w:val="BodyText"/>
        <w:numPr>
          <w:ilvl w:val="1"/>
          <w:numId w:val="4"/>
        </w:numPr>
        <w:tabs>
          <w:tab w:val="clear" w:pos="480"/>
        </w:tabs>
        <w:ind w:left="720" w:hanging="720"/>
        <w:rPr>
          <w:sz w:val="22"/>
          <w:szCs w:val="22"/>
        </w:rPr>
      </w:pPr>
      <w:r w:rsidRPr="00C571D0">
        <w:rPr>
          <w:sz w:val="22"/>
          <w:szCs w:val="22"/>
        </w:rPr>
        <w:t>The Borrower may withdraw the proceeds of the Loan in accordance with Section IV of Schedule 2 to this Agreement.</w:t>
      </w:r>
      <w:r w:rsidRPr="00C571D0">
        <w:rPr>
          <w:rStyle w:val="FootnoteReference"/>
          <w:sz w:val="22"/>
          <w:szCs w:val="22"/>
        </w:rPr>
        <w:t xml:space="preserve"> </w:t>
      </w:r>
      <w:r w:rsidRPr="00C571D0">
        <w:rPr>
          <w:sz w:val="22"/>
          <w:szCs w:val="22"/>
        </w:rPr>
        <w:t xml:space="preserve"> </w:t>
      </w:r>
    </w:p>
    <w:p w:rsidR="009F6C9C" w:rsidRPr="00C571D0" w:rsidRDefault="009F6C9C" w:rsidP="009F6C9C">
      <w:pPr>
        <w:pStyle w:val="BodyText"/>
        <w:rPr>
          <w:sz w:val="22"/>
          <w:szCs w:val="22"/>
        </w:rPr>
      </w:pPr>
    </w:p>
    <w:p w:rsidR="009F6C9C" w:rsidRPr="00C571D0" w:rsidRDefault="009F6C9C" w:rsidP="00D069B7">
      <w:pPr>
        <w:pStyle w:val="BodyText"/>
        <w:numPr>
          <w:ilvl w:val="1"/>
          <w:numId w:val="4"/>
        </w:numPr>
        <w:tabs>
          <w:tab w:val="clear" w:pos="480"/>
        </w:tabs>
        <w:ind w:left="720" w:hanging="720"/>
        <w:rPr>
          <w:sz w:val="22"/>
          <w:szCs w:val="22"/>
        </w:rPr>
      </w:pPr>
      <w:r w:rsidRPr="00C571D0">
        <w:rPr>
          <w:sz w:val="22"/>
          <w:szCs w:val="22"/>
        </w:rPr>
        <w:t>The F</w:t>
      </w:r>
      <w:r w:rsidRPr="000E1788">
        <w:rPr>
          <w:sz w:val="22"/>
          <w:szCs w:val="22"/>
        </w:rPr>
        <w:t>ront-en</w:t>
      </w:r>
      <w:r w:rsidRPr="00C571D0">
        <w:rPr>
          <w:sz w:val="22"/>
          <w:szCs w:val="22"/>
        </w:rPr>
        <w:t>d Fee payable by the Borrower shall be equal to one quarter of one percent (0.25</w:t>
      </w:r>
      <w:r w:rsidRPr="000E1788">
        <w:rPr>
          <w:sz w:val="22"/>
          <w:szCs w:val="22"/>
        </w:rPr>
        <w:t>%) of th</w:t>
      </w:r>
      <w:r w:rsidRPr="00C571D0">
        <w:rPr>
          <w:sz w:val="22"/>
          <w:szCs w:val="22"/>
        </w:rPr>
        <w:t xml:space="preserve">e Loan amount.  </w:t>
      </w:r>
    </w:p>
    <w:p w:rsidR="009F6C9C" w:rsidRPr="00C571D0" w:rsidRDefault="009F6C9C" w:rsidP="009F6C9C">
      <w:pPr>
        <w:pStyle w:val="BodyText"/>
        <w:ind w:left="720" w:hanging="720"/>
        <w:rPr>
          <w:sz w:val="22"/>
          <w:szCs w:val="22"/>
        </w:rPr>
      </w:pPr>
    </w:p>
    <w:p w:rsidR="009F6C9C" w:rsidRPr="00C571D0" w:rsidRDefault="009F6C9C" w:rsidP="00D069B7">
      <w:pPr>
        <w:pStyle w:val="BodyText"/>
        <w:numPr>
          <w:ilvl w:val="1"/>
          <w:numId w:val="4"/>
        </w:numPr>
        <w:tabs>
          <w:tab w:val="clear" w:pos="480"/>
        </w:tabs>
        <w:ind w:left="720" w:hanging="720"/>
        <w:rPr>
          <w:sz w:val="22"/>
          <w:szCs w:val="22"/>
        </w:rPr>
      </w:pPr>
      <w:r w:rsidRPr="00C571D0">
        <w:rPr>
          <w:sz w:val="22"/>
          <w:szCs w:val="22"/>
        </w:rPr>
        <w:t>The C</w:t>
      </w:r>
      <w:r w:rsidRPr="000E1788">
        <w:rPr>
          <w:sz w:val="22"/>
          <w:szCs w:val="22"/>
        </w:rPr>
        <w:t>ommit</w:t>
      </w:r>
      <w:r w:rsidRPr="00C571D0">
        <w:rPr>
          <w:sz w:val="22"/>
          <w:szCs w:val="22"/>
        </w:rPr>
        <w:t>ment Charge payable by the Borrower shall be equal to one quarter of one percent (0.25%) per annum on the Unwithdrawn Loan Balance.</w:t>
      </w:r>
    </w:p>
    <w:p w:rsidR="009F6C9C" w:rsidRPr="00C571D0" w:rsidRDefault="009F6C9C" w:rsidP="009F6C9C">
      <w:pPr>
        <w:pStyle w:val="BodyText"/>
        <w:ind w:left="720" w:hanging="720"/>
        <w:rPr>
          <w:sz w:val="22"/>
          <w:szCs w:val="22"/>
        </w:rPr>
      </w:pPr>
    </w:p>
    <w:p w:rsidR="009F6C9C" w:rsidRPr="00C571D0" w:rsidRDefault="009F6C9C" w:rsidP="009F6C9C">
      <w:pPr>
        <w:pStyle w:val="BodyText"/>
        <w:ind w:left="720" w:hanging="720"/>
        <w:rPr>
          <w:sz w:val="22"/>
          <w:szCs w:val="22"/>
        </w:rPr>
      </w:pPr>
      <w:r w:rsidRPr="00C571D0">
        <w:rPr>
          <w:sz w:val="22"/>
          <w:szCs w:val="22"/>
        </w:rPr>
        <w:t>2.05.</w:t>
      </w:r>
      <w:r w:rsidRPr="00C571D0">
        <w:rPr>
          <w:sz w:val="22"/>
          <w:szCs w:val="22"/>
        </w:rPr>
        <w:tab/>
        <w:t>The i</w:t>
      </w:r>
      <w:r w:rsidRPr="000E1788">
        <w:rPr>
          <w:sz w:val="22"/>
          <w:szCs w:val="22"/>
        </w:rPr>
        <w:t xml:space="preserve">nterest </w:t>
      </w:r>
      <w:r w:rsidRPr="00C571D0">
        <w:rPr>
          <w:sz w:val="22"/>
          <w:szCs w:val="22"/>
        </w:rPr>
        <w:t>payable by the Borrower for each Interest Period shall be at a rate equal to the Refer</w:t>
      </w:r>
      <w:r w:rsidRPr="000E1788">
        <w:rPr>
          <w:sz w:val="22"/>
          <w:szCs w:val="22"/>
        </w:rPr>
        <w:t>ence R</w:t>
      </w:r>
      <w:r w:rsidRPr="00C571D0">
        <w:rPr>
          <w:sz w:val="22"/>
          <w:szCs w:val="22"/>
        </w:rPr>
        <w:t xml:space="preserve">ate for the Loan Currency plus the </w:t>
      </w:r>
      <w:r w:rsidRPr="000E1C1E">
        <w:rPr>
          <w:sz w:val="22"/>
          <w:szCs w:val="22"/>
        </w:rPr>
        <w:t>Variable Spread; provided, however, that the interest payable shall in no event be less than zero percent (0%) per annum; and provided furthermore that, upon a Conversion of all or any portion of the principal amount of the Loan, the interest payable by the Borrower during the Conversion Period on such amount shall be determined in accordance with the relevant provisions of Article IV of the General Conditions.</w:t>
      </w:r>
      <w:r w:rsidRPr="000E1C1E">
        <w:rPr>
          <w:rStyle w:val="FootnoteReference"/>
          <w:sz w:val="22"/>
          <w:szCs w:val="22"/>
        </w:rPr>
        <w:t xml:space="preserve"> </w:t>
      </w:r>
      <w:r>
        <w:rPr>
          <w:sz w:val="22"/>
          <w:szCs w:val="22"/>
        </w:rPr>
        <w:t xml:space="preserve"> </w:t>
      </w:r>
      <w:r w:rsidRPr="00C571D0">
        <w:rPr>
          <w:sz w:val="22"/>
          <w:szCs w:val="22"/>
        </w:rPr>
        <w:t>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9F6C9C" w:rsidRPr="00115CF5" w:rsidRDefault="009F6C9C" w:rsidP="009F6C9C">
      <w:pPr>
        <w:pStyle w:val="BodyText"/>
        <w:ind w:left="720" w:hanging="720"/>
        <w:rPr>
          <w:sz w:val="22"/>
          <w:szCs w:val="22"/>
        </w:rPr>
      </w:pPr>
    </w:p>
    <w:p w:rsidR="009F6C9C" w:rsidRPr="00115CF5" w:rsidRDefault="009F6C9C" w:rsidP="009F6C9C">
      <w:pPr>
        <w:pStyle w:val="BodyText"/>
        <w:ind w:left="720" w:hanging="720"/>
        <w:rPr>
          <w:sz w:val="22"/>
          <w:szCs w:val="22"/>
        </w:rPr>
      </w:pPr>
      <w:r w:rsidRPr="00C571D0">
        <w:rPr>
          <w:sz w:val="22"/>
          <w:szCs w:val="22"/>
        </w:rPr>
        <w:t>2.06.</w:t>
      </w:r>
      <w:r w:rsidRPr="00C571D0">
        <w:rPr>
          <w:sz w:val="22"/>
          <w:szCs w:val="22"/>
        </w:rPr>
        <w:tab/>
        <w:t>The Payment Dates are June</w:t>
      </w:r>
      <w:r w:rsidRPr="000E1C1E">
        <w:rPr>
          <w:sz w:val="22"/>
          <w:szCs w:val="22"/>
        </w:rPr>
        <w:t xml:space="preserve"> 1</w:t>
      </w:r>
      <w:r w:rsidRPr="00C571D0">
        <w:rPr>
          <w:sz w:val="22"/>
          <w:szCs w:val="22"/>
        </w:rPr>
        <w:t xml:space="preserve"> and December</w:t>
      </w:r>
      <w:r w:rsidRPr="000E1C1E">
        <w:rPr>
          <w:sz w:val="22"/>
          <w:szCs w:val="22"/>
        </w:rPr>
        <w:t xml:space="preserve"> 1</w:t>
      </w:r>
      <w:r w:rsidRPr="00C571D0">
        <w:rPr>
          <w:sz w:val="22"/>
          <w:szCs w:val="22"/>
        </w:rPr>
        <w:t xml:space="preserve"> in each year.</w:t>
      </w:r>
    </w:p>
    <w:p w:rsidR="009F6C9C" w:rsidRPr="00115CF5" w:rsidRDefault="009F6C9C" w:rsidP="009F6C9C">
      <w:pPr>
        <w:pStyle w:val="BodyText"/>
        <w:ind w:left="720" w:hanging="720"/>
        <w:rPr>
          <w:sz w:val="22"/>
          <w:szCs w:val="22"/>
        </w:rPr>
      </w:pPr>
    </w:p>
    <w:p w:rsidR="009F6C9C" w:rsidRPr="00115CF5" w:rsidRDefault="009F6C9C" w:rsidP="009F6C9C">
      <w:pPr>
        <w:pStyle w:val="BodyText"/>
        <w:ind w:left="720" w:hanging="720"/>
        <w:rPr>
          <w:sz w:val="22"/>
          <w:szCs w:val="22"/>
        </w:rPr>
      </w:pPr>
      <w:r>
        <w:rPr>
          <w:sz w:val="22"/>
          <w:szCs w:val="22"/>
        </w:rPr>
        <w:t>2.07.</w:t>
      </w:r>
      <w:r>
        <w:rPr>
          <w:sz w:val="22"/>
          <w:szCs w:val="22"/>
        </w:rPr>
        <w:tab/>
      </w:r>
      <w:r w:rsidRPr="00115CF5">
        <w:rPr>
          <w:sz w:val="22"/>
          <w:szCs w:val="22"/>
        </w:rPr>
        <w:t>The principal amount of the Loan shall be repaid in accordance with the amor</w:t>
      </w:r>
      <w:r>
        <w:rPr>
          <w:sz w:val="22"/>
          <w:szCs w:val="22"/>
        </w:rPr>
        <w:t>tization schedule set forth in</w:t>
      </w:r>
      <w:r w:rsidRPr="00115CF5">
        <w:rPr>
          <w:sz w:val="22"/>
          <w:szCs w:val="22"/>
        </w:rPr>
        <w:t xml:space="preserve"> Schedule 3 to this Agreement.</w:t>
      </w:r>
    </w:p>
    <w:p w:rsidR="009F6C9C" w:rsidRPr="00115CF5" w:rsidRDefault="009F6C9C" w:rsidP="009F6C9C">
      <w:pPr>
        <w:pStyle w:val="BodyText"/>
        <w:tabs>
          <w:tab w:val="left" w:pos="720"/>
        </w:tabs>
        <w:rPr>
          <w:sz w:val="22"/>
          <w:szCs w:val="22"/>
        </w:rPr>
      </w:pPr>
    </w:p>
    <w:p w:rsidR="009F6C9C" w:rsidRPr="00115CF5" w:rsidRDefault="009F6C9C" w:rsidP="009F6C9C">
      <w:pPr>
        <w:pStyle w:val="BodyText"/>
        <w:tabs>
          <w:tab w:val="left" w:pos="720"/>
        </w:tabs>
        <w:ind w:left="1440" w:hanging="1440"/>
        <w:rPr>
          <w:sz w:val="22"/>
          <w:szCs w:val="22"/>
        </w:rPr>
      </w:pPr>
      <w:r w:rsidRPr="00115CF5">
        <w:rPr>
          <w:sz w:val="22"/>
          <w:szCs w:val="22"/>
        </w:rPr>
        <w:t>2.0</w:t>
      </w:r>
      <w:r>
        <w:rPr>
          <w:sz w:val="22"/>
          <w:szCs w:val="22"/>
        </w:rPr>
        <w:t>8</w:t>
      </w:r>
      <w:r w:rsidRPr="00115CF5">
        <w:rPr>
          <w:sz w:val="22"/>
          <w:szCs w:val="22"/>
        </w:rPr>
        <w:t>.</w:t>
      </w:r>
      <w:r w:rsidRPr="00115CF5">
        <w:rPr>
          <w:sz w:val="22"/>
          <w:szCs w:val="22"/>
        </w:rPr>
        <w:tab/>
        <w:t>(a)</w:t>
      </w:r>
      <w:r w:rsidRPr="00115CF5">
        <w:rPr>
          <w:sz w:val="22"/>
          <w:szCs w:val="22"/>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w:t>
      </w:r>
      <w:r>
        <w:rPr>
          <w:sz w:val="22"/>
          <w:szCs w:val="22"/>
        </w:rPr>
        <w:t>: (A)</w:t>
      </w:r>
      <w:r w:rsidRPr="00115CF5">
        <w:rPr>
          <w:sz w:val="22"/>
          <w:szCs w:val="22"/>
        </w:rPr>
        <w:t xml:space="preserve"> all or any portion of the principal amount of the Loan </w:t>
      </w:r>
      <w:r>
        <w:rPr>
          <w:sz w:val="22"/>
          <w:szCs w:val="22"/>
        </w:rPr>
        <w:t xml:space="preserve">withdrawn and outstanding </w:t>
      </w:r>
      <w:r w:rsidRPr="00115CF5">
        <w:rPr>
          <w:sz w:val="22"/>
          <w:szCs w:val="22"/>
        </w:rPr>
        <w:t>from a Variable Rate to a Fixed Rate, or vice versa</w:t>
      </w:r>
      <w:r>
        <w:rPr>
          <w:sz w:val="22"/>
          <w:szCs w:val="22"/>
        </w:rPr>
        <w:t>;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w:t>
      </w:r>
      <w:r w:rsidRPr="00115CF5">
        <w:rPr>
          <w:sz w:val="22"/>
          <w:szCs w:val="22"/>
        </w:rPr>
        <w:t xml:space="preserve">; and (iii) the setting of limits on the Variable Rate </w:t>
      </w:r>
      <w:r>
        <w:rPr>
          <w:sz w:val="22"/>
          <w:szCs w:val="22"/>
        </w:rPr>
        <w:t xml:space="preserve">or the Reference Rate </w:t>
      </w:r>
      <w:r w:rsidRPr="00115CF5">
        <w:rPr>
          <w:sz w:val="22"/>
          <w:szCs w:val="22"/>
        </w:rPr>
        <w:t>applicable to all or any portion of the principal amount of the Loan withdrawn and outstanding by the establishment of an Interest Rate Cap or Interest Rate Collar on the Variable Rate</w:t>
      </w:r>
      <w:r>
        <w:rPr>
          <w:sz w:val="22"/>
          <w:szCs w:val="22"/>
        </w:rPr>
        <w:t xml:space="preserve"> or the Reference Rate</w:t>
      </w:r>
      <w:r w:rsidRPr="00115CF5">
        <w:rPr>
          <w:sz w:val="22"/>
          <w:szCs w:val="22"/>
        </w:rPr>
        <w:t>.</w:t>
      </w:r>
    </w:p>
    <w:p w:rsidR="009F6C9C" w:rsidRPr="00115CF5" w:rsidRDefault="009F6C9C" w:rsidP="009F6C9C">
      <w:pPr>
        <w:pStyle w:val="BodyText"/>
        <w:tabs>
          <w:tab w:val="left" w:pos="720"/>
        </w:tabs>
        <w:ind w:left="1440" w:hanging="1440"/>
        <w:rPr>
          <w:sz w:val="22"/>
          <w:szCs w:val="22"/>
        </w:rPr>
      </w:pPr>
    </w:p>
    <w:p w:rsidR="009F6C9C" w:rsidRPr="00115CF5" w:rsidRDefault="009F6C9C" w:rsidP="009F6C9C">
      <w:pPr>
        <w:pStyle w:val="BodyText"/>
        <w:ind w:left="1440" w:hanging="720"/>
        <w:rPr>
          <w:sz w:val="22"/>
          <w:szCs w:val="22"/>
        </w:rPr>
      </w:pPr>
      <w:r w:rsidRPr="00115CF5">
        <w:rPr>
          <w:sz w:val="22"/>
          <w:szCs w:val="22"/>
        </w:rPr>
        <w:t>(b)</w:t>
      </w:r>
      <w:r w:rsidRPr="00115CF5">
        <w:rPr>
          <w:sz w:val="22"/>
          <w:szCs w:val="22"/>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9F6C9C" w:rsidRPr="00115CF5" w:rsidRDefault="009F6C9C" w:rsidP="009F6C9C">
      <w:pPr>
        <w:pStyle w:val="BodyText"/>
        <w:rPr>
          <w:b/>
          <w:bCs/>
          <w:i/>
          <w:iCs/>
          <w:sz w:val="22"/>
          <w:szCs w:val="22"/>
        </w:rPr>
      </w:pPr>
    </w:p>
    <w:p w:rsidR="009F6C9C" w:rsidRPr="00115CF5" w:rsidRDefault="009F6C9C" w:rsidP="009F6C9C">
      <w:pPr>
        <w:pStyle w:val="BodyText"/>
        <w:jc w:val="center"/>
        <w:rPr>
          <w:b/>
          <w:bCs/>
          <w:sz w:val="22"/>
          <w:szCs w:val="22"/>
        </w:rPr>
      </w:pPr>
      <w:r w:rsidRPr="00115CF5">
        <w:rPr>
          <w:b/>
          <w:bCs/>
          <w:sz w:val="22"/>
          <w:szCs w:val="22"/>
        </w:rPr>
        <w:t>ARTICLE III — PROJECT</w:t>
      </w:r>
    </w:p>
    <w:p w:rsidR="009F6C9C" w:rsidRPr="00115CF5" w:rsidRDefault="009F6C9C" w:rsidP="009F6C9C">
      <w:pPr>
        <w:pStyle w:val="Story"/>
        <w:rPr>
          <w:sz w:val="22"/>
          <w:szCs w:val="22"/>
        </w:rPr>
      </w:pPr>
    </w:p>
    <w:p w:rsidR="009F6C9C" w:rsidRPr="00115CF5" w:rsidRDefault="009F6C9C" w:rsidP="009F6C9C">
      <w:pPr>
        <w:numPr>
          <w:ilvl w:val="1"/>
          <w:numId w:val="2"/>
        </w:numPr>
        <w:tabs>
          <w:tab w:val="clear" w:pos="1320"/>
          <w:tab w:val="num" w:pos="720"/>
        </w:tabs>
        <w:spacing w:after="0" w:line="240" w:lineRule="auto"/>
        <w:ind w:left="720" w:hanging="720"/>
        <w:jc w:val="both"/>
      </w:pPr>
      <w:r w:rsidRPr="00115CF5">
        <w:t>The Borrower declares its commitment to the objective</w:t>
      </w:r>
      <w:r>
        <w:t xml:space="preserve"> </w:t>
      </w:r>
      <w:r w:rsidRPr="00115CF5">
        <w:t>of the Project.  To this end, the Borrower shall carry out the Project</w:t>
      </w:r>
      <w:r>
        <w:t xml:space="preserve"> </w:t>
      </w:r>
      <w:r w:rsidRPr="00115CF5">
        <w:t xml:space="preserve">through </w:t>
      </w:r>
      <w:r>
        <w:t xml:space="preserve">its Ministry of Education, Science and Technological Development (MoESTD), with the support of its Ministry of Finance (MoF), all </w:t>
      </w:r>
      <w:r w:rsidRPr="00115CF5">
        <w:t>in accordance with the provisions of Article V of the General Conditions.</w:t>
      </w:r>
    </w:p>
    <w:p w:rsidR="009F6C9C" w:rsidRPr="00115CF5" w:rsidRDefault="009F6C9C" w:rsidP="009F6C9C">
      <w:pPr>
        <w:tabs>
          <w:tab w:val="num" w:pos="720"/>
        </w:tabs>
        <w:ind w:left="720" w:hanging="720"/>
        <w:jc w:val="both"/>
      </w:pPr>
    </w:p>
    <w:p w:rsidR="009F6C9C" w:rsidRPr="00115CF5" w:rsidRDefault="009F6C9C" w:rsidP="009F6C9C">
      <w:pPr>
        <w:numPr>
          <w:ilvl w:val="1"/>
          <w:numId w:val="2"/>
        </w:numPr>
        <w:tabs>
          <w:tab w:val="clear" w:pos="1320"/>
          <w:tab w:val="num" w:pos="720"/>
        </w:tabs>
        <w:spacing w:after="0" w:line="240" w:lineRule="auto"/>
        <w:ind w:left="720" w:hanging="720"/>
        <w:jc w:val="both"/>
      </w:pPr>
      <w:r w:rsidRPr="00115CF5">
        <w:t>Without limitation upon the provisions of Section 3.01 of this Agreement, and except as the Borrower and the Bank shall otherwise agree, the Borrower shall ensure that the Project is carried out in accordance with the provisions of Schedule 2 to this Agreement.</w:t>
      </w:r>
    </w:p>
    <w:p w:rsidR="009F6C9C" w:rsidRPr="000E1C1E" w:rsidRDefault="009F6C9C" w:rsidP="009F6C9C"/>
    <w:p w:rsidR="009F6C9C" w:rsidRPr="00115CF5" w:rsidRDefault="009F6C9C" w:rsidP="009F6C9C">
      <w:pPr>
        <w:pStyle w:val="BodyText"/>
        <w:jc w:val="center"/>
        <w:rPr>
          <w:sz w:val="22"/>
          <w:szCs w:val="22"/>
        </w:rPr>
      </w:pPr>
      <w:r w:rsidRPr="00115CF5">
        <w:rPr>
          <w:b/>
          <w:bCs/>
          <w:sz w:val="22"/>
          <w:szCs w:val="22"/>
        </w:rPr>
        <w:t xml:space="preserve">ARTICLE </w:t>
      </w:r>
      <w:r>
        <w:rPr>
          <w:b/>
          <w:bCs/>
          <w:sz w:val="22"/>
          <w:szCs w:val="22"/>
        </w:rPr>
        <w:t>I</w:t>
      </w:r>
      <w:r w:rsidRPr="00115CF5">
        <w:rPr>
          <w:b/>
          <w:bCs/>
          <w:sz w:val="22"/>
          <w:szCs w:val="22"/>
        </w:rPr>
        <w:t>V — EFFECTIVENESS</w:t>
      </w:r>
      <w:r>
        <w:rPr>
          <w:b/>
          <w:bCs/>
          <w:sz w:val="22"/>
          <w:szCs w:val="22"/>
        </w:rPr>
        <w:t>; TERMINATION</w:t>
      </w:r>
    </w:p>
    <w:p w:rsidR="009F6C9C" w:rsidRPr="00115CF5" w:rsidRDefault="009F6C9C" w:rsidP="009F6C9C">
      <w:pPr>
        <w:pStyle w:val="BodyText"/>
        <w:ind w:left="720" w:hanging="720"/>
        <w:rPr>
          <w:sz w:val="22"/>
          <w:szCs w:val="22"/>
        </w:rPr>
      </w:pPr>
    </w:p>
    <w:p w:rsidR="009F6C9C" w:rsidRPr="00115CF5" w:rsidRDefault="009F6C9C" w:rsidP="009F6C9C">
      <w:pPr>
        <w:pStyle w:val="BodyText"/>
        <w:rPr>
          <w:sz w:val="22"/>
          <w:szCs w:val="22"/>
        </w:rPr>
      </w:pPr>
      <w:r>
        <w:rPr>
          <w:sz w:val="22"/>
          <w:szCs w:val="22"/>
        </w:rPr>
        <w:t>4</w:t>
      </w:r>
      <w:r w:rsidRPr="00115CF5">
        <w:rPr>
          <w:sz w:val="22"/>
          <w:szCs w:val="22"/>
        </w:rPr>
        <w:t>.01.</w:t>
      </w:r>
      <w:r w:rsidRPr="00115CF5">
        <w:rPr>
          <w:sz w:val="22"/>
          <w:szCs w:val="22"/>
        </w:rPr>
        <w:tab/>
        <w:t>The Additional Conditions of Effectiveness consist of the following:</w:t>
      </w:r>
    </w:p>
    <w:p w:rsidR="009F6C9C" w:rsidRPr="00115CF5" w:rsidRDefault="009F6C9C" w:rsidP="009F6C9C">
      <w:pPr>
        <w:pStyle w:val="BodyText"/>
        <w:rPr>
          <w:sz w:val="22"/>
          <w:szCs w:val="22"/>
        </w:rPr>
      </w:pPr>
    </w:p>
    <w:p w:rsidR="009F6C9C" w:rsidRDefault="009F6C9C" w:rsidP="00D069B7">
      <w:pPr>
        <w:pStyle w:val="BodyText"/>
        <w:numPr>
          <w:ilvl w:val="0"/>
          <w:numId w:val="12"/>
        </w:numPr>
        <w:ind w:hanging="720"/>
        <w:rPr>
          <w:sz w:val="22"/>
          <w:szCs w:val="22"/>
        </w:rPr>
      </w:pPr>
      <w:r>
        <w:rPr>
          <w:sz w:val="22"/>
          <w:szCs w:val="22"/>
        </w:rPr>
        <w:t>T</w:t>
      </w:r>
      <w:r w:rsidRPr="00C028F6">
        <w:rPr>
          <w:sz w:val="22"/>
          <w:szCs w:val="22"/>
        </w:rPr>
        <w:t>he Borrower</w:t>
      </w:r>
      <w:r>
        <w:rPr>
          <w:sz w:val="22"/>
          <w:szCs w:val="22"/>
        </w:rPr>
        <w:t>, through its Ministry of Finance,</w:t>
      </w:r>
      <w:r w:rsidRPr="00C028F6">
        <w:rPr>
          <w:sz w:val="22"/>
          <w:szCs w:val="22"/>
        </w:rPr>
        <w:t xml:space="preserve"> has</w:t>
      </w:r>
      <w:r>
        <w:rPr>
          <w:sz w:val="22"/>
          <w:szCs w:val="22"/>
        </w:rPr>
        <w:t xml:space="preserve"> formally</w:t>
      </w:r>
      <w:r w:rsidRPr="00C028F6">
        <w:rPr>
          <w:sz w:val="22"/>
          <w:szCs w:val="22"/>
        </w:rPr>
        <w:t xml:space="preserve"> established</w:t>
      </w:r>
      <w:r>
        <w:rPr>
          <w:sz w:val="22"/>
          <w:szCs w:val="22"/>
        </w:rPr>
        <w:t xml:space="preserve"> </w:t>
      </w:r>
      <w:r w:rsidRPr="00C028F6">
        <w:rPr>
          <w:sz w:val="22"/>
          <w:szCs w:val="22"/>
        </w:rPr>
        <w:t xml:space="preserve">the </w:t>
      </w:r>
      <w:r>
        <w:rPr>
          <w:sz w:val="22"/>
          <w:szCs w:val="22"/>
        </w:rPr>
        <w:t>Central Fiduciary Unit, with</w:t>
      </w:r>
      <w:r w:rsidRPr="00C028F6">
        <w:rPr>
          <w:sz w:val="22"/>
          <w:szCs w:val="22"/>
        </w:rPr>
        <w:t xml:space="preserve"> </w:t>
      </w:r>
      <w:r>
        <w:rPr>
          <w:sz w:val="22"/>
          <w:szCs w:val="22"/>
        </w:rPr>
        <w:t>functions</w:t>
      </w:r>
      <w:r w:rsidRPr="00C028F6">
        <w:rPr>
          <w:sz w:val="22"/>
          <w:szCs w:val="22"/>
        </w:rPr>
        <w:t xml:space="preserve"> and st</w:t>
      </w:r>
      <w:r>
        <w:rPr>
          <w:sz w:val="22"/>
          <w:szCs w:val="22"/>
        </w:rPr>
        <w:t xml:space="preserve">affing satisfactory to the Bank; </w:t>
      </w:r>
    </w:p>
    <w:p w:rsidR="009F6C9C" w:rsidRPr="00C028F6" w:rsidRDefault="009F6C9C" w:rsidP="009F6C9C">
      <w:pPr>
        <w:pStyle w:val="BodyText"/>
        <w:ind w:left="1440"/>
        <w:rPr>
          <w:sz w:val="22"/>
          <w:szCs w:val="22"/>
        </w:rPr>
      </w:pPr>
    </w:p>
    <w:p w:rsidR="009F6C9C" w:rsidRDefault="009F6C9C" w:rsidP="00D069B7">
      <w:pPr>
        <w:pStyle w:val="ModelNrmlSingle"/>
        <w:numPr>
          <w:ilvl w:val="0"/>
          <w:numId w:val="12"/>
        </w:numPr>
        <w:ind w:hanging="720"/>
        <w:rPr>
          <w:bCs/>
          <w:iCs/>
          <w:szCs w:val="22"/>
        </w:rPr>
      </w:pPr>
      <w:r>
        <w:rPr>
          <w:bCs/>
          <w:iCs/>
          <w:szCs w:val="22"/>
        </w:rPr>
        <w:t>The Borrower, through its MoESTD, has formally established the Project Management Unit, with functions and staffing satisfactory to the Bank; and</w:t>
      </w:r>
    </w:p>
    <w:p w:rsidR="009F6C9C" w:rsidRDefault="009F6C9C" w:rsidP="00D069B7">
      <w:pPr>
        <w:pStyle w:val="BodyText"/>
        <w:numPr>
          <w:ilvl w:val="0"/>
          <w:numId w:val="12"/>
        </w:numPr>
        <w:ind w:hanging="720"/>
        <w:rPr>
          <w:sz w:val="22"/>
          <w:szCs w:val="22"/>
        </w:rPr>
      </w:pPr>
      <w:r>
        <w:rPr>
          <w:sz w:val="22"/>
          <w:szCs w:val="22"/>
        </w:rPr>
        <w:lastRenderedPageBreak/>
        <w:t>T</w:t>
      </w:r>
      <w:r w:rsidRPr="00115CF5">
        <w:rPr>
          <w:sz w:val="22"/>
          <w:szCs w:val="22"/>
        </w:rPr>
        <w:t>he Borrower</w:t>
      </w:r>
      <w:r>
        <w:rPr>
          <w:sz w:val="22"/>
          <w:szCs w:val="22"/>
        </w:rPr>
        <w:t>, through the MoESTD,</w:t>
      </w:r>
      <w:r w:rsidRPr="00115CF5">
        <w:rPr>
          <w:sz w:val="22"/>
          <w:szCs w:val="22"/>
        </w:rPr>
        <w:t xml:space="preserve"> </w:t>
      </w:r>
      <w:r w:rsidRPr="007C2AA6">
        <w:rPr>
          <w:sz w:val="22"/>
          <w:szCs w:val="22"/>
        </w:rPr>
        <w:t>has</w:t>
      </w:r>
      <w:r>
        <w:rPr>
          <w:sz w:val="22"/>
          <w:szCs w:val="22"/>
        </w:rPr>
        <w:t xml:space="preserve"> </w:t>
      </w:r>
      <w:r w:rsidRPr="007C2AA6">
        <w:rPr>
          <w:sz w:val="22"/>
          <w:szCs w:val="22"/>
        </w:rPr>
        <w:t xml:space="preserve">adopted </w:t>
      </w:r>
      <w:r>
        <w:rPr>
          <w:sz w:val="22"/>
          <w:szCs w:val="22"/>
        </w:rPr>
        <w:t xml:space="preserve">the Project Operations </w:t>
      </w:r>
      <w:r w:rsidRPr="00FB2269">
        <w:rPr>
          <w:sz w:val="22"/>
          <w:szCs w:val="22"/>
        </w:rPr>
        <w:t>M</w:t>
      </w:r>
      <w:r>
        <w:rPr>
          <w:sz w:val="22"/>
          <w:szCs w:val="22"/>
        </w:rPr>
        <w:t>anual to the satisfaction of the Bank; and</w:t>
      </w:r>
    </w:p>
    <w:p w:rsidR="009F6C9C" w:rsidRPr="00115CF5" w:rsidRDefault="009F6C9C" w:rsidP="009F6C9C">
      <w:pPr>
        <w:pStyle w:val="BodyText"/>
        <w:ind w:left="1440" w:hanging="720"/>
        <w:rPr>
          <w:sz w:val="22"/>
          <w:szCs w:val="22"/>
        </w:rPr>
      </w:pPr>
    </w:p>
    <w:p w:rsidR="009F6C9C" w:rsidRDefault="009F6C9C" w:rsidP="009F6C9C">
      <w:pPr>
        <w:rPr>
          <w:b/>
          <w:bCs/>
        </w:rPr>
      </w:pPr>
      <w:r>
        <w:t>4</w:t>
      </w:r>
      <w:r w:rsidRPr="00115CF5">
        <w:t>.0</w:t>
      </w:r>
      <w:r>
        <w:t>2</w:t>
      </w:r>
      <w:r w:rsidRPr="00115CF5">
        <w:t>.</w:t>
      </w:r>
      <w:r w:rsidRPr="00115CF5">
        <w:tab/>
        <w:t>The Effectiveness D</w:t>
      </w:r>
      <w:r>
        <w:t>eadline is the date one hundred and eighty (180)</w:t>
      </w:r>
      <w:r w:rsidRPr="00115CF5">
        <w:t xml:space="preserve"> days after the date of this Agreement.</w:t>
      </w:r>
    </w:p>
    <w:p w:rsidR="009F6C9C" w:rsidRDefault="009F6C9C" w:rsidP="009F6C9C">
      <w:pPr>
        <w:rPr>
          <w:b/>
          <w:bCs/>
        </w:rPr>
      </w:pPr>
    </w:p>
    <w:p w:rsidR="009F6C9C" w:rsidRPr="00115CF5" w:rsidRDefault="009F6C9C" w:rsidP="009F6C9C">
      <w:pPr>
        <w:pStyle w:val="BodyText"/>
        <w:jc w:val="center"/>
        <w:rPr>
          <w:sz w:val="22"/>
          <w:szCs w:val="22"/>
        </w:rPr>
      </w:pPr>
      <w:r w:rsidRPr="00115CF5">
        <w:rPr>
          <w:b/>
          <w:bCs/>
          <w:sz w:val="22"/>
          <w:szCs w:val="22"/>
        </w:rPr>
        <w:t>ARTICLE V — REPRESENTATIVE; ADDRESSES</w:t>
      </w:r>
    </w:p>
    <w:p w:rsidR="009F6C9C" w:rsidRPr="00115CF5" w:rsidRDefault="009F6C9C" w:rsidP="009F6C9C">
      <w:pPr>
        <w:pStyle w:val="BodyText"/>
        <w:jc w:val="center"/>
        <w:rPr>
          <w:sz w:val="22"/>
          <w:szCs w:val="22"/>
        </w:rPr>
      </w:pPr>
    </w:p>
    <w:p w:rsidR="009F6C9C" w:rsidRDefault="009F6C9C" w:rsidP="009F6C9C">
      <w:pPr>
        <w:pStyle w:val="BodyText"/>
        <w:ind w:left="720" w:hanging="720"/>
        <w:rPr>
          <w:sz w:val="22"/>
          <w:szCs w:val="22"/>
        </w:rPr>
      </w:pPr>
      <w:r>
        <w:rPr>
          <w:sz w:val="22"/>
          <w:szCs w:val="22"/>
        </w:rPr>
        <w:t>5</w:t>
      </w:r>
      <w:r w:rsidRPr="00115CF5">
        <w:rPr>
          <w:sz w:val="22"/>
          <w:szCs w:val="22"/>
        </w:rPr>
        <w:t>.01.</w:t>
      </w:r>
      <w:r w:rsidRPr="00115CF5">
        <w:rPr>
          <w:sz w:val="22"/>
          <w:szCs w:val="22"/>
        </w:rPr>
        <w:tab/>
      </w:r>
      <w:r>
        <w:rPr>
          <w:sz w:val="22"/>
          <w:szCs w:val="22"/>
        </w:rPr>
        <w:t xml:space="preserve">For the purposes of Section 10.02 of the General Conditions, the </w:t>
      </w:r>
      <w:r w:rsidRPr="00115CF5">
        <w:rPr>
          <w:sz w:val="22"/>
          <w:szCs w:val="22"/>
        </w:rPr>
        <w:t>Borrower’s Representative</w:t>
      </w:r>
      <w:r>
        <w:rPr>
          <w:sz w:val="22"/>
          <w:szCs w:val="22"/>
        </w:rPr>
        <w:t xml:space="preserve">, who, </w:t>
      </w:r>
      <w:r>
        <w:rPr>
          <w:i/>
          <w:sz w:val="22"/>
          <w:szCs w:val="22"/>
        </w:rPr>
        <w:t>inter alia</w:t>
      </w:r>
      <w:r>
        <w:rPr>
          <w:sz w:val="22"/>
          <w:szCs w:val="22"/>
        </w:rPr>
        <w:t>, may agree to modifications of the provisions of this Agreement on behalf of the Borrower through exchange of letters (unless otherwise determined by the Borrower and the Bank),</w:t>
      </w:r>
      <w:r w:rsidRPr="00115CF5">
        <w:rPr>
          <w:sz w:val="22"/>
          <w:szCs w:val="22"/>
        </w:rPr>
        <w:t xml:space="preserve"> is </w:t>
      </w:r>
      <w:r>
        <w:rPr>
          <w:sz w:val="22"/>
          <w:szCs w:val="22"/>
        </w:rPr>
        <w:t>its Minister of Finance</w:t>
      </w:r>
      <w:r w:rsidRPr="00115CF5">
        <w:rPr>
          <w:sz w:val="22"/>
          <w:szCs w:val="22"/>
        </w:rPr>
        <w:t>.</w:t>
      </w:r>
      <w:r>
        <w:rPr>
          <w:sz w:val="22"/>
          <w:szCs w:val="22"/>
        </w:rPr>
        <w:t xml:space="preserve">  </w:t>
      </w:r>
    </w:p>
    <w:p w:rsidR="009F6C9C" w:rsidRPr="00115CF5" w:rsidRDefault="009F6C9C" w:rsidP="009F6C9C">
      <w:pPr>
        <w:pStyle w:val="BodyText"/>
        <w:ind w:left="720" w:hanging="720"/>
        <w:rPr>
          <w:sz w:val="22"/>
          <w:szCs w:val="22"/>
        </w:rPr>
      </w:pPr>
    </w:p>
    <w:p w:rsidR="009F6C9C" w:rsidRDefault="009F6C9C" w:rsidP="009F6C9C">
      <w:pPr>
        <w:pStyle w:val="BodyText"/>
        <w:rPr>
          <w:sz w:val="22"/>
          <w:szCs w:val="22"/>
        </w:rPr>
      </w:pPr>
      <w:r>
        <w:rPr>
          <w:sz w:val="22"/>
          <w:szCs w:val="22"/>
        </w:rPr>
        <w:t>5</w:t>
      </w:r>
      <w:r w:rsidRPr="00115CF5">
        <w:rPr>
          <w:sz w:val="22"/>
          <w:szCs w:val="22"/>
        </w:rPr>
        <w:t>.02.</w:t>
      </w:r>
      <w:r w:rsidRPr="00115CF5">
        <w:rPr>
          <w:sz w:val="22"/>
          <w:szCs w:val="22"/>
        </w:rPr>
        <w:tab/>
        <w:t>The Borrower’s Address is:</w:t>
      </w:r>
    </w:p>
    <w:p w:rsidR="009F6C9C" w:rsidRPr="00115CF5" w:rsidRDefault="009F6C9C" w:rsidP="009F6C9C">
      <w:pPr>
        <w:pStyle w:val="BodyText"/>
        <w:rPr>
          <w:sz w:val="22"/>
          <w:szCs w:val="22"/>
        </w:rPr>
      </w:pPr>
    </w:p>
    <w:p w:rsidR="009F6C9C" w:rsidRPr="000E1788" w:rsidRDefault="009F6C9C" w:rsidP="009F6C9C">
      <w:pPr>
        <w:autoSpaceDE w:val="0"/>
        <w:autoSpaceDN w:val="0"/>
        <w:adjustRightInd w:val="0"/>
        <w:ind w:left="720"/>
      </w:pPr>
      <w:r>
        <w:t xml:space="preserve">Ministry of </w:t>
      </w:r>
      <w:r w:rsidRPr="000E1788">
        <w:t>Finance</w:t>
      </w:r>
    </w:p>
    <w:p w:rsidR="009F6C9C" w:rsidRPr="000E1788" w:rsidRDefault="009F6C9C" w:rsidP="009F6C9C">
      <w:pPr>
        <w:autoSpaceDE w:val="0"/>
        <w:autoSpaceDN w:val="0"/>
        <w:adjustRightInd w:val="0"/>
        <w:ind w:left="720"/>
      </w:pPr>
      <w:r>
        <w:t>20 Kneza Milosa Street</w:t>
      </w:r>
    </w:p>
    <w:p w:rsidR="009F6C9C" w:rsidRPr="000E1788" w:rsidRDefault="009F6C9C" w:rsidP="009F6C9C">
      <w:pPr>
        <w:autoSpaceDE w:val="0"/>
        <w:autoSpaceDN w:val="0"/>
        <w:adjustRightInd w:val="0"/>
        <w:ind w:left="720"/>
      </w:pPr>
      <w:r w:rsidRPr="002A6F38">
        <w:rPr>
          <w:bCs/>
        </w:rPr>
        <w:t xml:space="preserve">11000 </w:t>
      </w:r>
      <w:r w:rsidRPr="000E1788">
        <w:t>Belgrade</w:t>
      </w:r>
    </w:p>
    <w:p w:rsidR="009F6C9C" w:rsidRDefault="009F6C9C" w:rsidP="009F6C9C">
      <w:pPr>
        <w:autoSpaceDE w:val="0"/>
        <w:autoSpaceDN w:val="0"/>
        <w:adjustRightInd w:val="0"/>
        <w:ind w:left="720"/>
      </w:pPr>
      <w:r w:rsidRPr="000E1788">
        <w:t>Republic of Serbia</w:t>
      </w:r>
    </w:p>
    <w:p w:rsidR="009F6C9C" w:rsidRPr="00115CF5" w:rsidRDefault="009F6C9C" w:rsidP="009F6C9C">
      <w:pPr>
        <w:pStyle w:val="BodyText"/>
        <w:ind w:left="720"/>
        <w:rPr>
          <w:sz w:val="22"/>
          <w:szCs w:val="22"/>
        </w:rPr>
      </w:pPr>
    </w:p>
    <w:p w:rsidR="009F6C9C" w:rsidRPr="00115CF5" w:rsidRDefault="009F6C9C" w:rsidP="009F6C9C">
      <w:pPr>
        <w:pStyle w:val="BodyText"/>
        <w:rPr>
          <w:sz w:val="22"/>
          <w:szCs w:val="22"/>
        </w:rPr>
      </w:pPr>
      <w:r>
        <w:rPr>
          <w:sz w:val="22"/>
          <w:szCs w:val="22"/>
        </w:rPr>
        <w:tab/>
      </w:r>
      <w:r w:rsidRPr="00115CF5">
        <w:rPr>
          <w:sz w:val="22"/>
          <w:szCs w:val="22"/>
        </w:rPr>
        <w:t>Facsimile:</w:t>
      </w:r>
    </w:p>
    <w:p w:rsidR="009F6C9C" w:rsidRPr="000E1788" w:rsidRDefault="009F6C9C" w:rsidP="009F6C9C">
      <w:pPr>
        <w:pStyle w:val="BodyText"/>
        <w:ind w:left="720"/>
        <w:rPr>
          <w:sz w:val="22"/>
          <w:szCs w:val="22"/>
        </w:rPr>
      </w:pPr>
      <w:r w:rsidRPr="002A6F38">
        <w:rPr>
          <w:bCs/>
          <w:sz w:val="22"/>
          <w:szCs w:val="22"/>
        </w:rPr>
        <w:t>(381-11) 3618-961</w:t>
      </w:r>
    </w:p>
    <w:p w:rsidR="009F6C9C" w:rsidRPr="00115CF5" w:rsidRDefault="009F6C9C" w:rsidP="009F6C9C">
      <w:pPr>
        <w:pStyle w:val="BodyText"/>
        <w:rPr>
          <w:sz w:val="22"/>
          <w:szCs w:val="22"/>
        </w:rPr>
      </w:pPr>
    </w:p>
    <w:p w:rsidR="009F6C9C" w:rsidRPr="00115CF5" w:rsidRDefault="009F6C9C" w:rsidP="009F6C9C">
      <w:pPr>
        <w:pStyle w:val="BodyText"/>
        <w:rPr>
          <w:sz w:val="22"/>
          <w:szCs w:val="22"/>
        </w:rPr>
      </w:pPr>
      <w:r>
        <w:rPr>
          <w:sz w:val="22"/>
          <w:szCs w:val="22"/>
        </w:rPr>
        <w:t>5</w:t>
      </w:r>
      <w:r w:rsidRPr="00115CF5">
        <w:rPr>
          <w:sz w:val="22"/>
          <w:szCs w:val="22"/>
        </w:rPr>
        <w:t>.03.</w:t>
      </w:r>
      <w:r w:rsidRPr="00115CF5">
        <w:rPr>
          <w:sz w:val="22"/>
          <w:szCs w:val="22"/>
        </w:rPr>
        <w:tab/>
        <w:t>The Bank’s Address is:</w:t>
      </w:r>
    </w:p>
    <w:p w:rsidR="009F6C9C" w:rsidRPr="00115CF5" w:rsidRDefault="009F6C9C" w:rsidP="009F6C9C">
      <w:pPr>
        <w:pStyle w:val="BodyText"/>
        <w:ind w:left="720"/>
        <w:rPr>
          <w:sz w:val="22"/>
          <w:szCs w:val="22"/>
        </w:rPr>
      </w:pPr>
    </w:p>
    <w:p w:rsidR="009F6C9C" w:rsidRPr="00115CF5" w:rsidRDefault="009F6C9C" w:rsidP="009F6C9C">
      <w:pPr>
        <w:pStyle w:val="BodyText"/>
        <w:ind w:left="720"/>
        <w:rPr>
          <w:sz w:val="22"/>
          <w:szCs w:val="22"/>
        </w:rPr>
      </w:pPr>
      <w:r w:rsidRPr="00115CF5">
        <w:rPr>
          <w:sz w:val="22"/>
          <w:szCs w:val="22"/>
        </w:rPr>
        <w:t>International Bank for Reconstruction and Development</w:t>
      </w:r>
    </w:p>
    <w:p w:rsidR="009F6C9C" w:rsidRPr="00115CF5" w:rsidRDefault="009F6C9C" w:rsidP="009F6C9C">
      <w:pPr>
        <w:pStyle w:val="BodyText"/>
        <w:ind w:left="72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rsidR="009F6C9C" w:rsidRPr="00115CF5" w:rsidRDefault="009F6C9C" w:rsidP="009F6C9C">
      <w:pPr>
        <w:pStyle w:val="BodyText"/>
        <w:ind w:left="72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rsidR="009F6C9C" w:rsidRPr="00115CF5" w:rsidRDefault="009F6C9C" w:rsidP="009F6C9C">
      <w:pPr>
        <w:pStyle w:val="BodyText"/>
        <w:ind w:left="720"/>
        <w:rPr>
          <w:sz w:val="22"/>
          <w:szCs w:val="22"/>
        </w:rPr>
      </w:pPr>
      <w:smartTag w:uri="urn:schemas-microsoft-com:office:smarttags" w:element="place">
        <w:smartTag w:uri="urn:schemas-microsoft-com:office:smarttags" w:element="City">
          <w:r w:rsidRPr="00115CF5">
            <w:rPr>
              <w:sz w:val="22"/>
              <w:szCs w:val="22"/>
            </w:rPr>
            <w:t>United States of America</w:t>
          </w:r>
        </w:smartTag>
      </w:smartTag>
    </w:p>
    <w:p w:rsidR="009F6C9C" w:rsidRPr="00115CF5" w:rsidRDefault="009F6C9C" w:rsidP="009F6C9C">
      <w:pPr>
        <w:pStyle w:val="BodyText"/>
        <w:ind w:left="720"/>
        <w:rPr>
          <w:sz w:val="22"/>
          <w:szCs w:val="22"/>
        </w:rPr>
      </w:pPr>
    </w:p>
    <w:p w:rsidR="009F6C9C" w:rsidRPr="00115CF5" w:rsidRDefault="009F6C9C" w:rsidP="009F6C9C">
      <w:pPr>
        <w:pStyle w:val="BodyText"/>
        <w:ind w:left="720"/>
        <w:rPr>
          <w:sz w:val="22"/>
          <w:szCs w:val="22"/>
        </w:rPr>
      </w:pPr>
      <w:r w:rsidRPr="00115CF5">
        <w:rPr>
          <w:sz w:val="22"/>
          <w:szCs w:val="22"/>
        </w:rPr>
        <w:t>Telex:</w:t>
      </w:r>
      <w:r w:rsidRPr="00115CF5">
        <w:rPr>
          <w:sz w:val="22"/>
          <w:szCs w:val="22"/>
        </w:rPr>
        <w:tab/>
      </w:r>
      <w:r w:rsidRPr="00115CF5">
        <w:rPr>
          <w:sz w:val="22"/>
          <w:szCs w:val="22"/>
        </w:rPr>
        <w:tab/>
      </w:r>
      <w:r w:rsidRPr="00115CF5">
        <w:rPr>
          <w:sz w:val="22"/>
          <w:szCs w:val="22"/>
        </w:rPr>
        <w:tab/>
        <w:t>Facsimile:</w:t>
      </w:r>
    </w:p>
    <w:p w:rsidR="009F6C9C" w:rsidRPr="00115CF5" w:rsidRDefault="009F6C9C" w:rsidP="009F6C9C">
      <w:pPr>
        <w:pStyle w:val="BodyText"/>
        <w:ind w:left="720"/>
        <w:rPr>
          <w:sz w:val="22"/>
          <w:szCs w:val="22"/>
        </w:rPr>
      </w:pPr>
    </w:p>
    <w:p w:rsidR="009F6C9C" w:rsidRPr="00115CF5" w:rsidRDefault="009F6C9C" w:rsidP="009F6C9C">
      <w:pPr>
        <w:pStyle w:val="BodyText"/>
        <w:ind w:left="720"/>
        <w:rPr>
          <w:sz w:val="22"/>
          <w:szCs w:val="22"/>
        </w:rPr>
      </w:pPr>
      <w:r w:rsidRPr="00115CF5">
        <w:rPr>
          <w:sz w:val="22"/>
          <w:szCs w:val="22"/>
        </w:rPr>
        <w:t>248423(MCI) or</w:t>
      </w:r>
      <w:r w:rsidRPr="00115CF5">
        <w:rPr>
          <w:sz w:val="22"/>
          <w:szCs w:val="22"/>
        </w:rPr>
        <w:tab/>
        <w:t>1-202-477-6391</w:t>
      </w:r>
    </w:p>
    <w:p w:rsidR="009F6C9C" w:rsidRPr="00115CF5" w:rsidRDefault="009F6C9C" w:rsidP="009F6C9C">
      <w:pPr>
        <w:pStyle w:val="BodyText"/>
        <w:ind w:left="720"/>
        <w:rPr>
          <w:sz w:val="22"/>
          <w:szCs w:val="22"/>
        </w:rPr>
      </w:pPr>
      <w:r>
        <w:rPr>
          <w:sz w:val="22"/>
          <w:szCs w:val="22"/>
        </w:rPr>
        <w:t xml:space="preserve">  </w:t>
      </w:r>
      <w:r w:rsidRPr="00115CF5">
        <w:rPr>
          <w:sz w:val="22"/>
          <w:szCs w:val="22"/>
        </w:rPr>
        <w:t>64145(MCI)</w:t>
      </w:r>
    </w:p>
    <w:p w:rsidR="009F6C9C" w:rsidRPr="00115CF5" w:rsidRDefault="009F6C9C" w:rsidP="009F6C9C">
      <w:pPr>
        <w:pStyle w:val="BodyText"/>
        <w:ind w:left="720"/>
        <w:rPr>
          <w:sz w:val="22"/>
          <w:szCs w:val="22"/>
        </w:rPr>
      </w:pPr>
    </w:p>
    <w:p w:rsidR="009F6C9C" w:rsidRDefault="009F6C9C" w:rsidP="009F6C9C">
      <w:pPr>
        <w:pStyle w:val="BodyText"/>
        <w:rPr>
          <w:sz w:val="22"/>
          <w:szCs w:val="22"/>
        </w:rPr>
      </w:pPr>
    </w:p>
    <w:p w:rsidR="009F6C9C" w:rsidRDefault="009F6C9C" w:rsidP="009F6C9C">
      <w:r>
        <w:br w:type="page"/>
      </w:r>
    </w:p>
    <w:p w:rsidR="009F6C9C" w:rsidRPr="00115CF5" w:rsidRDefault="009F6C9C" w:rsidP="009F6C9C">
      <w:pPr>
        <w:pStyle w:val="BodyText"/>
        <w:rPr>
          <w:sz w:val="22"/>
          <w:szCs w:val="22"/>
        </w:rPr>
      </w:pPr>
      <w:r w:rsidRPr="00115CF5">
        <w:rPr>
          <w:sz w:val="22"/>
          <w:szCs w:val="22"/>
        </w:rPr>
        <w:lastRenderedPageBreak/>
        <w:t xml:space="preserve">AGREED at </w:t>
      </w:r>
      <w:r>
        <w:rPr>
          <w:sz w:val="22"/>
          <w:szCs w:val="22"/>
        </w:rPr>
        <w:t>Belgrade</w:t>
      </w:r>
      <w:r w:rsidRPr="00115CF5">
        <w:rPr>
          <w:sz w:val="22"/>
          <w:szCs w:val="22"/>
        </w:rPr>
        <w:t xml:space="preserve">, </w:t>
      </w:r>
      <w:r>
        <w:rPr>
          <w:sz w:val="22"/>
          <w:szCs w:val="22"/>
        </w:rPr>
        <w:t>Republic of Serbia</w:t>
      </w:r>
      <w:r w:rsidRPr="00115CF5">
        <w:rPr>
          <w:sz w:val="22"/>
          <w:szCs w:val="22"/>
        </w:rPr>
        <w:t>, as of the day and year first above written.</w:t>
      </w:r>
    </w:p>
    <w:p w:rsidR="009F6C9C" w:rsidRPr="00115CF5" w:rsidRDefault="009F6C9C" w:rsidP="009F6C9C">
      <w:pPr>
        <w:pStyle w:val="BodyText"/>
        <w:rPr>
          <w:sz w:val="22"/>
          <w:szCs w:val="22"/>
        </w:rPr>
      </w:pPr>
      <w:r w:rsidRPr="00115CF5">
        <w:rPr>
          <w:sz w:val="22"/>
          <w:szCs w:val="22"/>
        </w:rPr>
        <w:tab/>
      </w:r>
    </w:p>
    <w:p w:rsidR="009F6C9C" w:rsidRDefault="009F6C9C" w:rsidP="009F6C9C">
      <w:pPr>
        <w:pStyle w:val="BodyText"/>
        <w:ind w:left="2160" w:firstLine="720"/>
        <w:rPr>
          <w:sz w:val="22"/>
          <w:szCs w:val="22"/>
        </w:rPr>
      </w:pPr>
    </w:p>
    <w:p w:rsidR="009F6C9C" w:rsidRPr="00CF2390" w:rsidRDefault="009F6C9C" w:rsidP="009F6C9C">
      <w:pPr>
        <w:pStyle w:val="BodyText"/>
        <w:ind w:left="3600" w:firstLine="720"/>
        <w:rPr>
          <w:b/>
          <w:sz w:val="22"/>
          <w:szCs w:val="22"/>
        </w:rPr>
      </w:pPr>
      <w:r>
        <w:rPr>
          <w:b/>
          <w:sz w:val="22"/>
          <w:szCs w:val="22"/>
        </w:rPr>
        <w:t>REPUBLIC OF SERBIA</w:t>
      </w:r>
    </w:p>
    <w:p w:rsidR="009F6C9C" w:rsidRDefault="009F6C9C" w:rsidP="009F6C9C">
      <w:pPr>
        <w:rPr>
          <w:b/>
        </w:rPr>
      </w:pPr>
    </w:p>
    <w:p w:rsidR="009F6C9C" w:rsidRPr="00CF2390" w:rsidRDefault="009F6C9C" w:rsidP="009F6C9C">
      <w:pPr>
        <w:rPr>
          <w:b/>
        </w:rPr>
      </w:pPr>
    </w:p>
    <w:p w:rsidR="009F6C9C" w:rsidRPr="00CF2390" w:rsidRDefault="009F6C9C" w:rsidP="009F6C9C">
      <w:pPr>
        <w:pStyle w:val="BodyText"/>
        <w:ind w:left="2160" w:firstLine="720"/>
        <w:rPr>
          <w:b/>
          <w:sz w:val="22"/>
          <w:szCs w:val="22"/>
        </w:rPr>
      </w:pPr>
      <w:r w:rsidRPr="00CF2390">
        <w:rPr>
          <w:b/>
          <w:sz w:val="22"/>
          <w:szCs w:val="22"/>
        </w:rPr>
        <w:tab/>
      </w:r>
      <w:r w:rsidRPr="00CF2390">
        <w:rPr>
          <w:b/>
          <w:sz w:val="22"/>
          <w:szCs w:val="22"/>
        </w:rPr>
        <w:tab/>
        <w:t>By</w:t>
      </w:r>
    </w:p>
    <w:p w:rsidR="009F6C9C" w:rsidRDefault="009F6C9C" w:rsidP="009F6C9C">
      <w:pPr>
        <w:jc w:val="right"/>
        <w:rPr>
          <w:b/>
        </w:rPr>
      </w:pPr>
    </w:p>
    <w:p w:rsidR="009F6C9C" w:rsidRDefault="009F6C9C" w:rsidP="009F6C9C">
      <w:pPr>
        <w:jc w:val="right"/>
        <w:rPr>
          <w:b/>
        </w:rPr>
      </w:pPr>
      <w:r>
        <w:rPr>
          <w:b/>
        </w:rPr>
        <w:t>_____________________________________</w:t>
      </w:r>
    </w:p>
    <w:p w:rsidR="009F6C9C" w:rsidRDefault="009F6C9C" w:rsidP="009F6C9C">
      <w:pPr>
        <w:pStyle w:val="BodyText"/>
        <w:rPr>
          <w:b/>
          <w:sz w:val="22"/>
          <w:szCs w:val="22"/>
        </w:rPr>
      </w:pPr>
      <w:r>
        <w:rPr>
          <w:b/>
          <w:sz w:val="22"/>
          <w:szCs w:val="22"/>
        </w:rPr>
        <w:t xml:space="preserve">                                                                                     </w:t>
      </w:r>
      <w:r w:rsidRPr="00CF2390">
        <w:rPr>
          <w:b/>
          <w:sz w:val="22"/>
          <w:szCs w:val="22"/>
        </w:rPr>
        <w:t>Authorized Representative</w:t>
      </w:r>
    </w:p>
    <w:p w:rsidR="009F6C9C" w:rsidRDefault="009F6C9C" w:rsidP="009F6C9C">
      <w:pPr>
        <w:pStyle w:val="BodyText"/>
        <w:rPr>
          <w:b/>
          <w:sz w:val="22"/>
          <w:szCs w:val="22"/>
        </w:rPr>
      </w:pPr>
    </w:p>
    <w:p w:rsidR="009F6C9C" w:rsidRDefault="009F6C9C" w:rsidP="009F6C9C">
      <w:pPr>
        <w:jc w:val="center"/>
        <w:rPr>
          <w:b/>
        </w:rPr>
      </w:pPr>
      <w:r>
        <w:rPr>
          <w:b/>
        </w:rPr>
        <w:t xml:space="preserve">                                              Name: Dusan Vujovic, PhD</w:t>
      </w:r>
    </w:p>
    <w:p w:rsidR="009F6C9C" w:rsidRDefault="009F6C9C" w:rsidP="009F6C9C">
      <w:pPr>
        <w:jc w:val="right"/>
        <w:rPr>
          <w:b/>
        </w:rPr>
      </w:pPr>
    </w:p>
    <w:p w:rsidR="009F6C9C" w:rsidRDefault="009F6C9C" w:rsidP="009F6C9C">
      <w:pPr>
        <w:jc w:val="center"/>
        <w:rPr>
          <w:b/>
        </w:rPr>
      </w:pPr>
      <w:r>
        <w:rPr>
          <w:b/>
        </w:rPr>
        <w:t xml:space="preserve">                                          Title: Minister of Finance</w:t>
      </w:r>
    </w:p>
    <w:p w:rsidR="009F6C9C" w:rsidRDefault="009F6C9C" w:rsidP="009F6C9C">
      <w:pPr>
        <w:rPr>
          <w:b/>
        </w:rPr>
      </w:pPr>
    </w:p>
    <w:p w:rsidR="009F6C9C" w:rsidRPr="00CF2390" w:rsidRDefault="009F6C9C" w:rsidP="009F6C9C">
      <w:pPr>
        <w:rPr>
          <w:b/>
        </w:rPr>
      </w:pPr>
    </w:p>
    <w:p w:rsidR="009F6C9C" w:rsidRPr="004327C2" w:rsidRDefault="009F6C9C" w:rsidP="009F6C9C">
      <w:pPr>
        <w:pStyle w:val="BodyText"/>
        <w:ind w:left="3600" w:right="-360" w:firstLine="720"/>
        <w:jc w:val="left"/>
        <w:rPr>
          <w:b/>
          <w:sz w:val="22"/>
          <w:szCs w:val="22"/>
        </w:rPr>
      </w:pPr>
      <w:r w:rsidRPr="004327C2">
        <w:rPr>
          <w:b/>
          <w:sz w:val="22"/>
          <w:szCs w:val="22"/>
        </w:rPr>
        <w:t>INTERNATIONAL BANK FOR</w:t>
      </w:r>
    </w:p>
    <w:p w:rsidR="009F6C9C" w:rsidRPr="004327C2" w:rsidRDefault="009F6C9C" w:rsidP="009F6C9C">
      <w:pPr>
        <w:pStyle w:val="BodyText"/>
        <w:ind w:right="-360"/>
        <w:jc w:val="left"/>
        <w:rPr>
          <w:b/>
          <w:sz w:val="22"/>
          <w:szCs w:val="22"/>
        </w:rPr>
      </w:pPr>
      <w:r w:rsidRPr="004327C2">
        <w:rPr>
          <w:b/>
          <w:sz w:val="22"/>
          <w:szCs w:val="22"/>
        </w:rPr>
        <w:tab/>
      </w:r>
      <w:r w:rsidRPr="004327C2">
        <w:rPr>
          <w:b/>
          <w:sz w:val="22"/>
          <w:szCs w:val="22"/>
        </w:rPr>
        <w:tab/>
      </w:r>
      <w:r w:rsidRPr="004327C2">
        <w:rPr>
          <w:b/>
          <w:sz w:val="22"/>
          <w:szCs w:val="22"/>
        </w:rPr>
        <w:tab/>
      </w:r>
      <w:r w:rsidRPr="004327C2">
        <w:rPr>
          <w:b/>
          <w:sz w:val="22"/>
          <w:szCs w:val="22"/>
        </w:rPr>
        <w:tab/>
        <w:t xml:space="preserve"> </w:t>
      </w:r>
      <w:r>
        <w:rPr>
          <w:b/>
          <w:sz w:val="22"/>
          <w:szCs w:val="22"/>
        </w:rPr>
        <w:tab/>
      </w:r>
      <w:r>
        <w:rPr>
          <w:b/>
          <w:sz w:val="22"/>
          <w:szCs w:val="22"/>
        </w:rPr>
        <w:tab/>
      </w:r>
      <w:r w:rsidRPr="004327C2">
        <w:rPr>
          <w:b/>
          <w:sz w:val="22"/>
          <w:szCs w:val="22"/>
        </w:rPr>
        <w:t>RECONSTRUCTION</w:t>
      </w:r>
      <w:r>
        <w:rPr>
          <w:b/>
          <w:sz w:val="22"/>
          <w:szCs w:val="22"/>
        </w:rPr>
        <w:t xml:space="preserve"> </w:t>
      </w:r>
      <w:r w:rsidRPr="004327C2">
        <w:rPr>
          <w:b/>
          <w:sz w:val="22"/>
          <w:szCs w:val="22"/>
        </w:rPr>
        <w:t xml:space="preserve">AND </w:t>
      </w:r>
      <w:r>
        <w:rPr>
          <w:b/>
          <w:sz w:val="22"/>
          <w:szCs w:val="22"/>
        </w:rPr>
        <w:t>D</w:t>
      </w:r>
      <w:r w:rsidRPr="004327C2">
        <w:rPr>
          <w:b/>
          <w:sz w:val="22"/>
          <w:szCs w:val="22"/>
        </w:rPr>
        <w:t>EVELOPMENT</w:t>
      </w:r>
    </w:p>
    <w:p w:rsidR="009F6C9C" w:rsidRPr="00CF2390" w:rsidRDefault="009F6C9C" w:rsidP="009F6C9C">
      <w:pPr>
        <w:jc w:val="both"/>
        <w:rPr>
          <w:b/>
        </w:rPr>
      </w:pPr>
    </w:p>
    <w:p w:rsidR="009F6C9C" w:rsidRPr="00CF2390" w:rsidRDefault="009F6C9C" w:rsidP="009F6C9C">
      <w:pPr>
        <w:jc w:val="both"/>
        <w:rPr>
          <w:b/>
        </w:rPr>
      </w:pPr>
    </w:p>
    <w:p w:rsidR="009F6C9C" w:rsidRPr="00CF2390" w:rsidRDefault="009F6C9C" w:rsidP="009F6C9C">
      <w:pPr>
        <w:pStyle w:val="BodyText"/>
        <w:ind w:left="2160" w:firstLine="720"/>
        <w:rPr>
          <w:b/>
          <w:sz w:val="22"/>
          <w:szCs w:val="22"/>
        </w:rPr>
      </w:pPr>
      <w:r w:rsidRPr="00CF2390">
        <w:rPr>
          <w:b/>
          <w:sz w:val="22"/>
          <w:szCs w:val="22"/>
        </w:rPr>
        <w:tab/>
      </w:r>
      <w:r w:rsidRPr="00CF2390">
        <w:rPr>
          <w:b/>
          <w:sz w:val="22"/>
          <w:szCs w:val="22"/>
        </w:rPr>
        <w:tab/>
        <w:t>By</w:t>
      </w:r>
    </w:p>
    <w:p w:rsidR="009F6C9C" w:rsidRDefault="009F6C9C" w:rsidP="009F6C9C">
      <w:pPr>
        <w:jc w:val="right"/>
        <w:rPr>
          <w:b/>
        </w:rPr>
      </w:pPr>
    </w:p>
    <w:p w:rsidR="009F6C9C" w:rsidRDefault="009F6C9C" w:rsidP="009F6C9C">
      <w:pPr>
        <w:jc w:val="right"/>
        <w:rPr>
          <w:b/>
        </w:rPr>
      </w:pPr>
      <w:r>
        <w:rPr>
          <w:b/>
        </w:rPr>
        <w:t>_____________________________________</w:t>
      </w:r>
    </w:p>
    <w:p w:rsidR="009F6C9C" w:rsidRDefault="009F6C9C" w:rsidP="009F6C9C">
      <w:pPr>
        <w:tabs>
          <w:tab w:val="left" w:pos="5760"/>
        </w:tabs>
        <w:jc w:val="center"/>
        <w:rPr>
          <w:b/>
        </w:rPr>
      </w:pPr>
      <w:r>
        <w:rPr>
          <w:b/>
        </w:rPr>
        <w:t xml:space="preserve">                                                                        </w:t>
      </w:r>
      <w:r w:rsidRPr="00CF2390">
        <w:rPr>
          <w:b/>
        </w:rPr>
        <w:t>Authorized Representative</w:t>
      </w:r>
    </w:p>
    <w:p w:rsidR="009F6C9C" w:rsidRDefault="009F6C9C" w:rsidP="009F6C9C">
      <w:pPr>
        <w:jc w:val="right"/>
        <w:rPr>
          <w:b/>
        </w:rPr>
      </w:pPr>
    </w:p>
    <w:p w:rsidR="009F6C9C" w:rsidRDefault="009F6C9C" w:rsidP="009F6C9C">
      <w:pPr>
        <w:jc w:val="center"/>
        <w:rPr>
          <w:b/>
        </w:rPr>
      </w:pPr>
      <w:r>
        <w:rPr>
          <w:b/>
        </w:rPr>
        <w:t xml:space="preserve">                                               Name: Antonius Verheijen</w:t>
      </w:r>
    </w:p>
    <w:p w:rsidR="009F6C9C" w:rsidRDefault="009F6C9C" w:rsidP="009F6C9C">
      <w:pPr>
        <w:jc w:val="right"/>
        <w:rPr>
          <w:b/>
        </w:rPr>
      </w:pPr>
    </w:p>
    <w:p w:rsidR="009F6C9C" w:rsidRDefault="009F6C9C" w:rsidP="009F6C9C">
      <w:pPr>
        <w:jc w:val="center"/>
        <w:rPr>
          <w:b/>
        </w:rPr>
      </w:pPr>
      <w:r>
        <w:rPr>
          <w:b/>
        </w:rPr>
        <w:t xml:space="preserve">                                           Title: Country Manager</w:t>
      </w:r>
    </w:p>
    <w:p w:rsidR="009F6C9C" w:rsidRPr="00115CF5" w:rsidRDefault="009F6C9C" w:rsidP="009F6C9C">
      <w:pPr>
        <w:pStyle w:val="BodyText"/>
        <w:jc w:val="center"/>
        <w:rPr>
          <w:b/>
          <w:bCs/>
          <w:sz w:val="22"/>
          <w:szCs w:val="22"/>
        </w:rPr>
      </w:pPr>
      <w:r w:rsidRPr="00BE3DF1">
        <w:rPr>
          <w:b/>
          <w:sz w:val="22"/>
          <w:szCs w:val="22"/>
        </w:rPr>
        <w:br w:type="page"/>
      </w:r>
      <w:r w:rsidRPr="00115CF5">
        <w:rPr>
          <w:b/>
          <w:bCs/>
          <w:sz w:val="22"/>
          <w:szCs w:val="22"/>
        </w:rPr>
        <w:lastRenderedPageBreak/>
        <w:t>SCHEDULE 1</w:t>
      </w:r>
    </w:p>
    <w:p w:rsidR="009F6C9C" w:rsidRPr="00115CF5" w:rsidRDefault="009F6C9C" w:rsidP="009F6C9C">
      <w:pPr>
        <w:pStyle w:val="BodyText"/>
        <w:jc w:val="center"/>
        <w:rPr>
          <w:b/>
          <w:bCs/>
          <w:sz w:val="22"/>
          <w:szCs w:val="22"/>
        </w:rPr>
      </w:pPr>
    </w:p>
    <w:p w:rsidR="009F6C9C" w:rsidRPr="00115CF5" w:rsidRDefault="009F6C9C" w:rsidP="009F6C9C">
      <w:pPr>
        <w:pStyle w:val="BodyText"/>
        <w:jc w:val="center"/>
        <w:rPr>
          <w:b/>
          <w:bCs/>
          <w:sz w:val="22"/>
          <w:szCs w:val="22"/>
        </w:rPr>
      </w:pPr>
      <w:r w:rsidRPr="00115CF5">
        <w:rPr>
          <w:b/>
          <w:bCs/>
          <w:sz w:val="22"/>
          <w:szCs w:val="22"/>
        </w:rPr>
        <w:t>Project Description</w:t>
      </w:r>
    </w:p>
    <w:p w:rsidR="009F6C9C" w:rsidRPr="00FC3DFF" w:rsidRDefault="009F6C9C" w:rsidP="009F6C9C">
      <w:pPr>
        <w:pStyle w:val="BodyText"/>
        <w:jc w:val="center"/>
        <w:rPr>
          <w:sz w:val="22"/>
          <w:szCs w:val="22"/>
        </w:rPr>
      </w:pPr>
    </w:p>
    <w:p w:rsidR="009F6C9C" w:rsidRPr="00FC3DFF" w:rsidRDefault="009F6C9C" w:rsidP="009F6C9C">
      <w:pPr>
        <w:pStyle w:val="BodyText"/>
        <w:ind w:firstLine="720"/>
        <w:rPr>
          <w:sz w:val="22"/>
          <w:szCs w:val="22"/>
        </w:rPr>
      </w:pPr>
      <w:r w:rsidRPr="00FC3DFF">
        <w:rPr>
          <w:sz w:val="22"/>
          <w:szCs w:val="22"/>
        </w:rPr>
        <w:t>The objective of the Project is to improve access</w:t>
      </w:r>
      <w:r>
        <w:rPr>
          <w:sz w:val="22"/>
          <w:szCs w:val="22"/>
        </w:rPr>
        <w:t xml:space="preserve"> to</w:t>
      </w:r>
      <w:r w:rsidRPr="00FC3DFF">
        <w:rPr>
          <w:sz w:val="22"/>
          <w:szCs w:val="22"/>
        </w:rPr>
        <w:t xml:space="preserve"> quality early childhood education and care (ECEC) services, in particular for children from socially disadvantaged backgrounds.</w:t>
      </w:r>
    </w:p>
    <w:p w:rsidR="009F6C9C" w:rsidRPr="00FC3DFF" w:rsidRDefault="009F6C9C" w:rsidP="009F6C9C">
      <w:pPr>
        <w:pStyle w:val="BodyText"/>
        <w:rPr>
          <w:sz w:val="22"/>
          <w:szCs w:val="22"/>
        </w:rPr>
      </w:pPr>
    </w:p>
    <w:p w:rsidR="009F6C9C" w:rsidRPr="00FC3DFF" w:rsidRDefault="009F6C9C" w:rsidP="009F6C9C">
      <w:pPr>
        <w:pStyle w:val="BodyText"/>
        <w:rPr>
          <w:sz w:val="22"/>
          <w:szCs w:val="22"/>
        </w:rPr>
      </w:pPr>
      <w:r w:rsidRPr="00FC3DFF">
        <w:rPr>
          <w:sz w:val="22"/>
          <w:szCs w:val="22"/>
        </w:rPr>
        <w:tab/>
        <w:t>The Project consists of the following parts:</w:t>
      </w:r>
    </w:p>
    <w:p w:rsidR="009F6C9C" w:rsidRPr="00FC3DFF" w:rsidRDefault="009F6C9C" w:rsidP="009F6C9C">
      <w:pPr>
        <w:pStyle w:val="BodyText"/>
        <w:ind w:left="1440"/>
        <w:rPr>
          <w:sz w:val="22"/>
          <w:szCs w:val="22"/>
        </w:rPr>
      </w:pPr>
    </w:p>
    <w:p w:rsidR="009F6C9C" w:rsidRPr="00FC3DFF" w:rsidRDefault="009F6C9C" w:rsidP="009F6C9C">
      <w:pPr>
        <w:ind w:left="720" w:hanging="720"/>
        <w:jc w:val="both"/>
        <w:rPr>
          <w:b/>
        </w:rPr>
      </w:pPr>
      <w:r w:rsidRPr="00FC3DFF">
        <w:rPr>
          <w:rFonts w:eastAsia="Calibri"/>
          <w:u w:val="single"/>
        </w:rPr>
        <w:t>Part 1</w:t>
      </w:r>
      <w:r w:rsidRPr="00FC3DFF">
        <w:rPr>
          <w:rFonts w:eastAsia="Calibri"/>
        </w:rPr>
        <w:t>.</w:t>
      </w:r>
      <w:r w:rsidRPr="00FC3DFF">
        <w:rPr>
          <w:rFonts w:eastAsia="Calibri"/>
        </w:rPr>
        <w:tab/>
      </w:r>
      <w:r>
        <w:rPr>
          <w:rFonts w:eastAsia="Calibri"/>
          <w:u w:val="single"/>
        </w:rPr>
        <w:t>Expanding</w:t>
      </w:r>
      <w:r w:rsidRPr="00FC3DFF">
        <w:rPr>
          <w:rFonts w:eastAsia="Calibri"/>
          <w:u w:val="single"/>
        </w:rPr>
        <w:t xml:space="preserve"> the supply of </w:t>
      </w:r>
      <w:r>
        <w:rPr>
          <w:rFonts w:eastAsia="Calibri"/>
          <w:u w:val="single"/>
        </w:rPr>
        <w:t>Preschool Spaces</w:t>
      </w:r>
    </w:p>
    <w:p w:rsidR="009F6C9C" w:rsidRPr="00FC3DFF" w:rsidRDefault="009F6C9C" w:rsidP="009F6C9C">
      <w:pPr>
        <w:widowControl w:val="0"/>
        <w:autoSpaceDE w:val="0"/>
        <w:autoSpaceDN w:val="0"/>
        <w:adjustRightInd w:val="0"/>
        <w:ind w:left="720" w:hanging="720"/>
        <w:jc w:val="both"/>
      </w:pPr>
      <w:r>
        <w:t>A.</w:t>
      </w:r>
      <w:r w:rsidRPr="00FC3DFF">
        <w:tab/>
        <w:t xml:space="preserve">Provision of </w:t>
      </w:r>
      <w:r>
        <w:t xml:space="preserve">approximately 17,000 Preschool Spaces in </w:t>
      </w:r>
      <w:r w:rsidRPr="00FC3DFF">
        <w:t>new</w:t>
      </w:r>
      <w:r>
        <w:t>, renovated, repurposed or</w:t>
      </w:r>
      <w:r w:rsidRPr="00FC3DFF">
        <w:t xml:space="preserve"> upgraded </w:t>
      </w:r>
      <w:r>
        <w:t>facilities (involving</w:t>
      </w:r>
      <w:r w:rsidRPr="00FC3DFF">
        <w:t xml:space="preserve"> </w:t>
      </w:r>
      <w:r>
        <w:t>construction of new preschools,</w:t>
      </w:r>
      <w:r w:rsidRPr="00FC3DFF">
        <w:t xml:space="preserve"> extension of existing preschools, and repurposing or upgrading of other public bui</w:t>
      </w:r>
      <w:r>
        <w:t>ldings)</w:t>
      </w:r>
      <w:r w:rsidRPr="00FC3DFF">
        <w:t xml:space="preserve">, </w:t>
      </w:r>
      <w:r>
        <w:t xml:space="preserve">including </w:t>
      </w:r>
      <w:r w:rsidRPr="00FC3DFF">
        <w:t>provision of furniture, teaching-learning materials, equipment, and playgrounds</w:t>
      </w:r>
      <w:r>
        <w:t xml:space="preserve"> for all new and rehabilitated preschool institutions, and c</w:t>
      </w:r>
      <w:r w:rsidRPr="00FC3DFF">
        <w:t>apacity building for local architects and engineers</w:t>
      </w:r>
      <w:r>
        <w:t xml:space="preserve"> carrying out the said works</w:t>
      </w:r>
      <w:r w:rsidRPr="00FC3DFF">
        <w:t>.</w:t>
      </w:r>
    </w:p>
    <w:p w:rsidR="009F6C9C" w:rsidRDefault="009F6C9C" w:rsidP="009F6C9C">
      <w:pPr>
        <w:widowControl w:val="0"/>
        <w:autoSpaceDE w:val="0"/>
        <w:autoSpaceDN w:val="0"/>
        <w:adjustRightInd w:val="0"/>
        <w:ind w:left="720" w:hanging="720"/>
        <w:jc w:val="both"/>
        <w:rPr>
          <w:u w:val="single"/>
          <w:lang w:eastAsia="en-GB"/>
        </w:rPr>
      </w:pPr>
      <w:r>
        <w:t>B.</w:t>
      </w:r>
      <w:r w:rsidRPr="00FC3DFF">
        <w:tab/>
      </w:r>
      <w:r>
        <w:t>Renovation or c</w:t>
      </w:r>
      <w:r w:rsidRPr="00FC3DFF">
        <w:t xml:space="preserve">onstruction of up to five innovative centers to serve as </w:t>
      </w:r>
      <w:r>
        <w:t>model</w:t>
      </w:r>
      <w:r w:rsidRPr="00FC3DFF">
        <w:t xml:space="preserve"> preschools for training and knowledge sharing purposes.</w:t>
      </w:r>
    </w:p>
    <w:p w:rsidR="009F6C9C" w:rsidRPr="00FC3DFF" w:rsidRDefault="009F6C9C" w:rsidP="009F6C9C">
      <w:pPr>
        <w:pStyle w:val="NoSpacing"/>
        <w:ind w:left="720" w:hanging="720"/>
        <w:rPr>
          <w:sz w:val="22"/>
          <w:szCs w:val="22"/>
        </w:rPr>
      </w:pPr>
      <w:r w:rsidRPr="00262C8C">
        <w:rPr>
          <w:sz w:val="22"/>
          <w:szCs w:val="22"/>
          <w:u w:val="single"/>
          <w:lang w:eastAsia="en-GB"/>
        </w:rPr>
        <w:t>Part 2</w:t>
      </w:r>
      <w:r w:rsidRPr="00FC3DFF">
        <w:rPr>
          <w:sz w:val="22"/>
          <w:szCs w:val="22"/>
          <w:lang w:eastAsia="en-GB"/>
        </w:rPr>
        <w:t>.</w:t>
      </w:r>
      <w:r w:rsidRPr="00FC3DFF">
        <w:rPr>
          <w:sz w:val="22"/>
          <w:szCs w:val="22"/>
          <w:lang w:eastAsia="en-GB"/>
        </w:rPr>
        <w:tab/>
      </w:r>
      <w:r>
        <w:rPr>
          <w:sz w:val="22"/>
          <w:szCs w:val="22"/>
          <w:u w:val="single"/>
        </w:rPr>
        <w:t xml:space="preserve">Strengthening </w:t>
      </w:r>
      <w:r w:rsidRPr="00FC3DFF">
        <w:rPr>
          <w:sz w:val="22"/>
          <w:szCs w:val="22"/>
          <w:u w:val="single"/>
        </w:rPr>
        <w:t xml:space="preserve">the </w:t>
      </w:r>
      <w:r>
        <w:rPr>
          <w:sz w:val="22"/>
          <w:szCs w:val="22"/>
          <w:u w:val="single"/>
        </w:rPr>
        <w:t>q</w:t>
      </w:r>
      <w:r w:rsidRPr="00FC3DFF">
        <w:rPr>
          <w:sz w:val="22"/>
          <w:szCs w:val="22"/>
          <w:u w:val="single"/>
        </w:rPr>
        <w:t xml:space="preserve">uality of </w:t>
      </w:r>
      <w:r>
        <w:rPr>
          <w:sz w:val="22"/>
          <w:szCs w:val="22"/>
          <w:u w:val="single"/>
        </w:rPr>
        <w:t>preschool services</w:t>
      </w:r>
    </w:p>
    <w:p w:rsidR="009F6C9C" w:rsidRDefault="009F6C9C" w:rsidP="009F6C9C">
      <w:pPr>
        <w:jc w:val="both"/>
      </w:pPr>
    </w:p>
    <w:p w:rsidR="009F6C9C" w:rsidRPr="00FC3DFF" w:rsidRDefault="009F6C9C" w:rsidP="009F6C9C">
      <w:pPr>
        <w:jc w:val="both"/>
        <w:rPr>
          <w:i/>
        </w:rPr>
      </w:pPr>
      <w:r w:rsidRPr="00FC3DFF">
        <w:t>A.</w:t>
      </w:r>
      <w:r w:rsidRPr="00FC3DFF">
        <w:tab/>
      </w:r>
      <w:r>
        <w:rPr>
          <w:i/>
        </w:rPr>
        <w:t xml:space="preserve">Supporting </w:t>
      </w:r>
      <w:r w:rsidRPr="00FC3DFF">
        <w:rPr>
          <w:i/>
        </w:rPr>
        <w:t>implementation of</w:t>
      </w:r>
      <w:r>
        <w:rPr>
          <w:i/>
        </w:rPr>
        <w:t xml:space="preserve"> preschool</w:t>
      </w:r>
      <w:r w:rsidRPr="00FC3DFF">
        <w:rPr>
          <w:i/>
        </w:rPr>
        <w:t xml:space="preserve"> curriculum</w:t>
      </w:r>
      <w:r>
        <w:rPr>
          <w:i/>
        </w:rPr>
        <w:t>.</w:t>
      </w:r>
    </w:p>
    <w:p w:rsidR="009F6C9C" w:rsidRPr="00B11E14" w:rsidRDefault="009F6C9C" w:rsidP="00D069B7">
      <w:pPr>
        <w:pStyle w:val="ListParagraph"/>
        <w:numPr>
          <w:ilvl w:val="0"/>
          <w:numId w:val="10"/>
        </w:numPr>
        <w:jc w:val="both"/>
        <w:rPr>
          <w:sz w:val="22"/>
          <w:szCs w:val="22"/>
        </w:rPr>
      </w:pPr>
      <w:r>
        <w:rPr>
          <w:sz w:val="22"/>
          <w:szCs w:val="22"/>
        </w:rPr>
        <w:t>D</w:t>
      </w:r>
      <w:r w:rsidRPr="00B11E14">
        <w:rPr>
          <w:sz w:val="22"/>
          <w:szCs w:val="22"/>
        </w:rPr>
        <w:t>evelop</w:t>
      </w:r>
      <w:r>
        <w:rPr>
          <w:sz w:val="22"/>
          <w:szCs w:val="22"/>
        </w:rPr>
        <w:t>ment of</w:t>
      </w:r>
      <w:r w:rsidRPr="00B11E14">
        <w:rPr>
          <w:sz w:val="22"/>
          <w:szCs w:val="22"/>
        </w:rPr>
        <w:t xml:space="preserve"> a training program and training materials for teachers and other staff and the</w:t>
      </w:r>
      <w:r>
        <w:rPr>
          <w:sz w:val="22"/>
          <w:szCs w:val="22"/>
        </w:rPr>
        <w:t xml:space="preserve"> rollout of a new preschool curriculum.</w:t>
      </w:r>
    </w:p>
    <w:p w:rsidR="009F6C9C" w:rsidRPr="00B11E14" w:rsidRDefault="009F6C9C" w:rsidP="009F6C9C">
      <w:pPr>
        <w:pStyle w:val="ListParagraph"/>
        <w:ind w:left="1440"/>
        <w:jc w:val="both"/>
        <w:rPr>
          <w:sz w:val="22"/>
          <w:szCs w:val="22"/>
        </w:rPr>
      </w:pPr>
    </w:p>
    <w:p w:rsidR="009F6C9C" w:rsidRPr="00B11E14" w:rsidRDefault="009F6C9C" w:rsidP="00D069B7">
      <w:pPr>
        <w:pStyle w:val="ListParagraph"/>
        <w:numPr>
          <w:ilvl w:val="0"/>
          <w:numId w:val="10"/>
        </w:numPr>
        <w:jc w:val="both"/>
        <w:rPr>
          <w:sz w:val="22"/>
          <w:szCs w:val="22"/>
        </w:rPr>
      </w:pPr>
      <w:r>
        <w:rPr>
          <w:rFonts w:eastAsia="Calibri"/>
          <w:sz w:val="22"/>
          <w:szCs w:val="22"/>
          <w:lang w:eastAsia="en-GB"/>
        </w:rPr>
        <w:t>D</w:t>
      </w:r>
      <w:r w:rsidRPr="00B11E14">
        <w:rPr>
          <w:rFonts w:eastAsia="Calibri"/>
          <w:sz w:val="22"/>
          <w:szCs w:val="22"/>
          <w:lang w:eastAsia="en-GB"/>
        </w:rPr>
        <w:t>evelop</w:t>
      </w:r>
      <w:r>
        <w:rPr>
          <w:rFonts w:eastAsia="Calibri"/>
          <w:sz w:val="22"/>
          <w:szCs w:val="22"/>
          <w:lang w:eastAsia="en-GB"/>
        </w:rPr>
        <w:t>ment of</w:t>
      </w:r>
      <w:r w:rsidRPr="00B11E14">
        <w:rPr>
          <w:rFonts w:eastAsia="Calibri"/>
          <w:sz w:val="22"/>
          <w:szCs w:val="22"/>
          <w:lang w:eastAsia="en-GB"/>
        </w:rPr>
        <w:t xml:space="preserve"> teaching-learning materials according to the new</w:t>
      </w:r>
      <w:r>
        <w:rPr>
          <w:rFonts w:eastAsia="Calibri"/>
          <w:sz w:val="22"/>
          <w:szCs w:val="22"/>
          <w:lang w:eastAsia="en-GB"/>
        </w:rPr>
        <w:t xml:space="preserve"> preschool</w:t>
      </w:r>
      <w:r w:rsidRPr="00B11E14">
        <w:rPr>
          <w:rFonts w:eastAsia="Calibri"/>
          <w:sz w:val="22"/>
          <w:szCs w:val="22"/>
          <w:lang w:eastAsia="en-GB"/>
        </w:rPr>
        <w:t xml:space="preserve"> curriculum</w:t>
      </w:r>
      <w:r>
        <w:rPr>
          <w:rFonts w:eastAsia="Calibri"/>
          <w:sz w:val="22"/>
          <w:szCs w:val="22"/>
          <w:lang w:eastAsia="en-GB"/>
        </w:rPr>
        <w:t>.</w:t>
      </w:r>
    </w:p>
    <w:p w:rsidR="009F6C9C" w:rsidRPr="00B11E14" w:rsidRDefault="009F6C9C" w:rsidP="009F6C9C">
      <w:pPr>
        <w:pStyle w:val="ListParagraph"/>
        <w:ind w:left="1440"/>
        <w:jc w:val="both"/>
        <w:rPr>
          <w:sz w:val="22"/>
          <w:szCs w:val="22"/>
        </w:rPr>
      </w:pPr>
    </w:p>
    <w:p w:rsidR="009F6C9C" w:rsidRPr="00B11E14" w:rsidRDefault="009F6C9C" w:rsidP="00D069B7">
      <w:pPr>
        <w:pStyle w:val="ListParagraph"/>
        <w:numPr>
          <w:ilvl w:val="0"/>
          <w:numId w:val="10"/>
        </w:numPr>
        <w:jc w:val="both"/>
        <w:rPr>
          <w:sz w:val="22"/>
          <w:szCs w:val="22"/>
        </w:rPr>
      </w:pPr>
      <w:r>
        <w:rPr>
          <w:rFonts w:eastAsia="Calibri"/>
          <w:sz w:val="22"/>
          <w:szCs w:val="22"/>
          <w:lang w:eastAsia="en-GB"/>
        </w:rPr>
        <w:t>Development</w:t>
      </w:r>
      <w:r w:rsidRPr="00B11E14">
        <w:rPr>
          <w:rFonts w:eastAsia="Calibri"/>
          <w:sz w:val="22"/>
          <w:szCs w:val="22"/>
          <w:lang w:eastAsia="en-GB"/>
        </w:rPr>
        <w:t xml:space="preserve"> and strengthening </w:t>
      </w:r>
      <w:r>
        <w:rPr>
          <w:rFonts w:eastAsia="Calibri"/>
          <w:sz w:val="22"/>
          <w:szCs w:val="22"/>
          <w:lang w:eastAsia="en-GB"/>
        </w:rPr>
        <w:t xml:space="preserve">of </w:t>
      </w:r>
      <w:r w:rsidRPr="00B11E14">
        <w:rPr>
          <w:rFonts w:eastAsia="Calibri"/>
          <w:sz w:val="22"/>
          <w:szCs w:val="22"/>
          <w:lang w:eastAsia="en-GB"/>
        </w:rPr>
        <w:t>the Preschool Assistance Network</w:t>
      </w:r>
      <w:r>
        <w:rPr>
          <w:rFonts w:eastAsia="Calibri"/>
          <w:sz w:val="22"/>
          <w:szCs w:val="22"/>
          <w:lang w:eastAsia="en-GB"/>
        </w:rPr>
        <w:t xml:space="preserve"> (PAN), including the PAN’s provision of training activities to preschool teachers, in support of the roll-out of the new preschool curriculum</w:t>
      </w:r>
      <w:r w:rsidRPr="00B11E14">
        <w:rPr>
          <w:rFonts w:eastAsia="Calibri"/>
          <w:sz w:val="22"/>
          <w:szCs w:val="22"/>
          <w:lang w:eastAsia="en-GB"/>
        </w:rPr>
        <w:t>.</w:t>
      </w:r>
    </w:p>
    <w:p w:rsidR="009F6C9C" w:rsidRPr="00B11E14" w:rsidRDefault="009F6C9C" w:rsidP="009F6C9C">
      <w:pPr>
        <w:ind w:left="90"/>
        <w:jc w:val="both"/>
        <w:rPr>
          <w:b/>
        </w:rPr>
      </w:pPr>
    </w:p>
    <w:p w:rsidR="009F6C9C" w:rsidRPr="00B11E14" w:rsidRDefault="009F6C9C" w:rsidP="009F6C9C">
      <w:pPr>
        <w:ind w:left="720" w:hanging="720"/>
        <w:jc w:val="both"/>
        <w:rPr>
          <w:i/>
        </w:rPr>
      </w:pPr>
      <w:r w:rsidRPr="00B11E14">
        <w:t>B.</w:t>
      </w:r>
      <w:r w:rsidRPr="00B11E14">
        <w:tab/>
      </w:r>
      <w:r w:rsidRPr="00B11E14">
        <w:rPr>
          <w:i/>
        </w:rPr>
        <w:t>Improv</w:t>
      </w:r>
      <w:r>
        <w:rPr>
          <w:i/>
        </w:rPr>
        <w:t>ing</w:t>
      </w:r>
      <w:r w:rsidRPr="00B11E14">
        <w:rPr>
          <w:i/>
        </w:rPr>
        <w:t xml:space="preserve"> pre-service and in-service training</w:t>
      </w:r>
      <w:r>
        <w:rPr>
          <w:i/>
        </w:rPr>
        <w:t>.</w:t>
      </w:r>
    </w:p>
    <w:p w:rsidR="009F6C9C" w:rsidRPr="00B11E14" w:rsidRDefault="009F6C9C" w:rsidP="009F6C9C">
      <w:pPr>
        <w:ind w:left="1440" w:hanging="720"/>
        <w:jc w:val="both"/>
      </w:pPr>
      <w:r w:rsidRPr="00B11E14">
        <w:t>(i)</w:t>
      </w:r>
      <w:r w:rsidRPr="00B11E14">
        <w:tab/>
      </w:r>
      <w:r>
        <w:t xml:space="preserve">Provision of </w:t>
      </w:r>
      <w:r w:rsidRPr="00B11E14">
        <w:t xml:space="preserve">technical assistance to evaluate, reform, and harmonize pre- and in-service </w:t>
      </w:r>
      <w:r>
        <w:t>preschool</w:t>
      </w:r>
      <w:r w:rsidRPr="00B11E14">
        <w:t xml:space="preserve"> teacher training</w:t>
      </w:r>
      <w:r>
        <w:t>.</w:t>
      </w:r>
    </w:p>
    <w:p w:rsidR="009F6C9C" w:rsidRPr="00B11E14" w:rsidRDefault="009F6C9C" w:rsidP="009F6C9C">
      <w:pPr>
        <w:ind w:left="1440" w:hanging="720"/>
        <w:jc w:val="both"/>
      </w:pPr>
      <w:r w:rsidRPr="00B11E14">
        <w:t>(ii)</w:t>
      </w:r>
      <w:r w:rsidRPr="00B11E14">
        <w:tab/>
      </w:r>
      <w:r>
        <w:t>P</w:t>
      </w:r>
      <w:r w:rsidRPr="00B11E14">
        <w:t>rovi</w:t>
      </w:r>
      <w:r>
        <w:t>sion of</w:t>
      </w:r>
      <w:r w:rsidRPr="00B11E14">
        <w:t xml:space="preserve"> technical assistance to assess and advise on </w:t>
      </w:r>
      <w:r>
        <w:t>preschool</w:t>
      </w:r>
      <w:r w:rsidRPr="00B11E14">
        <w:t xml:space="preserve"> teacher career advancement</w:t>
      </w:r>
      <w:r>
        <w:t>.</w:t>
      </w:r>
    </w:p>
    <w:p w:rsidR="009F6C9C" w:rsidRDefault="009F6C9C" w:rsidP="009F6C9C">
      <w:pPr>
        <w:ind w:left="1440" w:hanging="720"/>
        <w:jc w:val="both"/>
      </w:pPr>
      <w:r w:rsidRPr="00B11E14">
        <w:t>(iii)</w:t>
      </w:r>
      <w:r w:rsidRPr="00B11E14">
        <w:tab/>
      </w:r>
      <w:r>
        <w:t>Identification and provision of</w:t>
      </w:r>
      <w:r w:rsidRPr="00B11E14">
        <w:t xml:space="preserve"> trainings to increase the leadership and competences of </w:t>
      </w:r>
      <w:r>
        <w:t>preschool</w:t>
      </w:r>
      <w:r w:rsidRPr="00B11E14">
        <w:t xml:space="preserve"> managerial staff.</w:t>
      </w:r>
    </w:p>
    <w:p w:rsidR="009F6C9C" w:rsidRPr="00B11E14" w:rsidRDefault="009F6C9C" w:rsidP="009F6C9C">
      <w:pPr>
        <w:ind w:left="1440" w:hanging="720"/>
        <w:jc w:val="both"/>
      </w:pPr>
    </w:p>
    <w:p w:rsidR="009F6C9C" w:rsidRPr="00D878A9" w:rsidRDefault="009F6C9C" w:rsidP="009F6C9C">
      <w:r w:rsidRPr="00B11E14">
        <w:t>C.</w:t>
      </w:r>
      <w:r w:rsidRPr="00B11E14">
        <w:tab/>
      </w:r>
      <w:r w:rsidRPr="00B11E14">
        <w:rPr>
          <w:i/>
        </w:rPr>
        <w:t>Improv</w:t>
      </w:r>
      <w:r>
        <w:rPr>
          <w:i/>
        </w:rPr>
        <w:t>i</w:t>
      </w:r>
      <w:r w:rsidRPr="008F7725">
        <w:rPr>
          <w:i/>
        </w:rPr>
        <w:t>ng the monitoring and evaluation of preschools to improve decision making</w:t>
      </w:r>
      <w:r w:rsidRPr="00D878A9">
        <w:rPr>
          <w:i/>
        </w:rPr>
        <w:t>.</w:t>
      </w:r>
    </w:p>
    <w:p w:rsidR="009F6C9C" w:rsidRPr="008F7725" w:rsidRDefault="009F6C9C" w:rsidP="009F6C9C">
      <w:pPr>
        <w:ind w:left="1440" w:hanging="720"/>
        <w:jc w:val="both"/>
      </w:pPr>
      <w:r w:rsidRPr="00A84EC5">
        <w:t>(i)</w:t>
      </w:r>
      <w:r w:rsidRPr="00A84EC5">
        <w:tab/>
      </w:r>
      <w:r w:rsidRPr="008F7725">
        <w:t>Enhancement of the education monitoring and information system for preschools.</w:t>
      </w:r>
    </w:p>
    <w:p w:rsidR="009F6C9C" w:rsidRPr="008F7725" w:rsidRDefault="009F6C9C" w:rsidP="009F6C9C">
      <w:pPr>
        <w:ind w:left="1440" w:hanging="720"/>
        <w:jc w:val="both"/>
      </w:pPr>
      <w:r w:rsidRPr="008F7725">
        <w:t>(ii)</w:t>
      </w:r>
      <w:r w:rsidRPr="008F7725">
        <w:tab/>
        <w:t xml:space="preserve">Provision of technical assistance: (a) to assess existing quality evaluation instruments and methodologies for self- and external evaluations, and improve the existing instruments based on revised quality standards for preschools; and (b) to </w:t>
      </w:r>
      <w:r w:rsidRPr="00D878A9">
        <w:t>develop proposals on ch</w:t>
      </w:r>
      <w:r w:rsidRPr="008F7725">
        <w:t>anges to existing regulations relating to the provision of ECEC.</w:t>
      </w:r>
    </w:p>
    <w:p w:rsidR="009F6C9C" w:rsidRPr="008F7725" w:rsidRDefault="009F6C9C" w:rsidP="009F6C9C">
      <w:pPr>
        <w:ind w:left="1440" w:hanging="720"/>
        <w:jc w:val="both"/>
      </w:pPr>
      <w:r w:rsidRPr="00D878A9">
        <w:t>(iii)</w:t>
      </w:r>
      <w:r w:rsidRPr="00D878A9">
        <w:tab/>
      </w:r>
      <w:r w:rsidRPr="00A84EC5">
        <w:t xml:space="preserve">Provision of training to improve the </w:t>
      </w:r>
      <w:r w:rsidRPr="00731DF8">
        <w:t>capacity of external evaluators,</w:t>
      </w:r>
      <w:r w:rsidRPr="00FA0D50">
        <w:t xml:space="preserve"> preschool staff and administrators, and other decision-makers in evaluating the quality of preschool services.</w:t>
      </w:r>
    </w:p>
    <w:p w:rsidR="009F6C9C" w:rsidRPr="00FA0D50" w:rsidRDefault="009F6C9C" w:rsidP="009F6C9C">
      <w:pPr>
        <w:widowControl w:val="0"/>
        <w:autoSpaceDE w:val="0"/>
        <w:autoSpaceDN w:val="0"/>
        <w:adjustRightInd w:val="0"/>
        <w:ind w:left="720" w:hanging="720"/>
        <w:jc w:val="both"/>
        <w:rPr>
          <w:u w:val="single"/>
        </w:rPr>
      </w:pPr>
      <w:r w:rsidRPr="00A84EC5">
        <w:rPr>
          <w:u w:val="single"/>
          <w:lang w:eastAsia="en-GB"/>
        </w:rPr>
        <w:t>Part 3</w:t>
      </w:r>
      <w:r w:rsidRPr="00A84EC5">
        <w:rPr>
          <w:lang w:eastAsia="en-GB"/>
        </w:rPr>
        <w:t>.</w:t>
      </w:r>
      <w:r w:rsidRPr="00A84EC5">
        <w:rPr>
          <w:lang w:eastAsia="en-GB"/>
        </w:rPr>
        <w:tab/>
      </w:r>
      <w:r w:rsidRPr="00A84EC5">
        <w:rPr>
          <w:u w:val="single"/>
        </w:rPr>
        <w:t>S</w:t>
      </w:r>
      <w:r w:rsidRPr="00731DF8">
        <w:rPr>
          <w:u w:val="single"/>
        </w:rPr>
        <w:t>upporting</w:t>
      </w:r>
      <w:r w:rsidRPr="00FA0D50">
        <w:rPr>
          <w:u w:val="single"/>
        </w:rPr>
        <w:t xml:space="preserve"> young children and families</w:t>
      </w:r>
    </w:p>
    <w:p w:rsidR="009F6C9C" w:rsidRPr="00FA0D50" w:rsidRDefault="009F6C9C" w:rsidP="00D069B7">
      <w:pPr>
        <w:pStyle w:val="ListParagraph"/>
        <w:widowControl w:val="0"/>
        <w:numPr>
          <w:ilvl w:val="0"/>
          <w:numId w:val="9"/>
        </w:numPr>
        <w:autoSpaceDE w:val="0"/>
        <w:autoSpaceDN w:val="0"/>
        <w:adjustRightInd w:val="0"/>
        <w:ind w:hanging="720"/>
        <w:jc w:val="both"/>
        <w:rPr>
          <w:sz w:val="22"/>
          <w:szCs w:val="22"/>
        </w:rPr>
      </w:pPr>
      <w:r w:rsidRPr="00FA0D50">
        <w:rPr>
          <w:i/>
          <w:sz w:val="22"/>
          <w:szCs w:val="22"/>
        </w:rPr>
        <w:t>Communication campaign.</w:t>
      </w:r>
    </w:p>
    <w:p w:rsidR="009F6C9C" w:rsidRPr="00FA0D50" w:rsidRDefault="009F6C9C" w:rsidP="009F6C9C">
      <w:pPr>
        <w:pStyle w:val="ListParagraph"/>
        <w:widowControl w:val="0"/>
        <w:autoSpaceDE w:val="0"/>
        <w:autoSpaceDN w:val="0"/>
        <w:adjustRightInd w:val="0"/>
        <w:jc w:val="both"/>
        <w:rPr>
          <w:sz w:val="22"/>
          <w:szCs w:val="22"/>
        </w:rPr>
      </w:pPr>
    </w:p>
    <w:p w:rsidR="009F6C9C" w:rsidRPr="00FA0D50" w:rsidRDefault="009F6C9C" w:rsidP="009F6C9C">
      <w:pPr>
        <w:widowControl w:val="0"/>
        <w:autoSpaceDE w:val="0"/>
        <w:autoSpaceDN w:val="0"/>
        <w:adjustRightInd w:val="0"/>
        <w:ind w:left="720"/>
        <w:jc w:val="both"/>
      </w:pPr>
      <w:r w:rsidRPr="00FA0D50">
        <w:t xml:space="preserve">Development and carrying out of a nationwide campaign to raise awareness of the importance of the early years and to empower parents to play a key role in promoting their young children’s development, through the use of, </w:t>
      </w:r>
      <w:r w:rsidRPr="00FA0D50">
        <w:rPr>
          <w:i/>
        </w:rPr>
        <w:t>inter alia</w:t>
      </w:r>
      <w:r w:rsidRPr="00FA0D50">
        <w:t>, mass media, social media, and printed publications.</w:t>
      </w:r>
    </w:p>
    <w:p w:rsidR="009F6C9C" w:rsidRPr="009F6C9C" w:rsidRDefault="009F6C9C" w:rsidP="00D069B7">
      <w:pPr>
        <w:pStyle w:val="ListParagraph"/>
        <w:widowControl w:val="0"/>
        <w:numPr>
          <w:ilvl w:val="0"/>
          <w:numId w:val="9"/>
        </w:numPr>
        <w:autoSpaceDE w:val="0"/>
        <w:autoSpaceDN w:val="0"/>
        <w:adjustRightInd w:val="0"/>
        <w:ind w:hanging="720"/>
        <w:jc w:val="both"/>
        <w:rPr>
          <w:sz w:val="22"/>
          <w:szCs w:val="22"/>
        </w:rPr>
      </w:pPr>
      <w:r w:rsidRPr="00FA0D50">
        <w:rPr>
          <w:i/>
          <w:sz w:val="22"/>
          <w:szCs w:val="22"/>
        </w:rPr>
        <w:t>Outreach to vulnerable families.</w:t>
      </w:r>
    </w:p>
    <w:p w:rsidR="009F6C9C" w:rsidRPr="009F6C9C" w:rsidRDefault="009F6C9C" w:rsidP="009F6C9C">
      <w:pPr>
        <w:pStyle w:val="ListParagraph"/>
        <w:widowControl w:val="0"/>
        <w:autoSpaceDE w:val="0"/>
        <w:autoSpaceDN w:val="0"/>
        <w:adjustRightInd w:val="0"/>
        <w:jc w:val="both"/>
        <w:rPr>
          <w:sz w:val="22"/>
          <w:szCs w:val="22"/>
        </w:rPr>
      </w:pPr>
    </w:p>
    <w:p w:rsidR="009F6C9C" w:rsidRPr="008F7725" w:rsidRDefault="009F6C9C" w:rsidP="009F6C9C">
      <w:pPr>
        <w:widowControl w:val="0"/>
        <w:autoSpaceDE w:val="0"/>
        <w:autoSpaceDN w:val="0"/>
        <w:adjustRightInd w:val="0"/>
        <w:ind w:left="720"/>
        <w:jc w:val="both"/>
      </w:pPr>
      <w:r w:rsidRPr="00FA0D50">
        <w:t xml:space="preserve">Provision of </w:t>
      </w:r>
      <w:r w:rsidRPr="00FA0D50">
        <w:rPr>
          <w:bCs/>
        </w:rPr>
        <w:t xml:space="preserve">grants to at least 30 </w:t>
      </w:r>
      <w:r w:rsidRPr="000D44DE">
        <w:rPr>
          <w:bCs/>
        </w:rPr>
        <w:t>Local Self</w:t>
      </w:r>
      <w:r>
        <w:rPr>
          <w:bCs/>
        </w:rPr>
        <w:t>-</w:t>
      </w:r>
      <w:r w:rsidRPr="000D44DE">
        <w:rPr>
          <w:bCs/>
        </w:rPr>
        <w:t>governments</w:t>
      </w:r>
      <w:r w:rsidRPr="00A84EC5">
        <w:rPr>
          <w:bCs/>
        </w:rPr>
        <w:t xml:space="preserve"> </w:t>
      </w:r>
      <w:r w:rsidRPr="00731DF8">
        <w:rPr>
          <w:bCs/>
        </w:rPr>
        <w:t>to improve coordination and cooperation among relevant actors in providing holistic and h</w:t>
      </w:r>
      <w:r w:rsidRPr="00FA0D50">
        <w:rPr>
          <w:bCs/>
        </w:rPr>
        <w:t>igh quality ECEC services (including in the areas of health, nutrition, early screening of disabilities, and early stimulation and learning) to parents and to children aged 0-6.5 years, with a focus on the most vulnerable</w:t>
      </w:r>
      <w:r w:rsidRPr="00FA0D50">
        <w:t>.</w:t>
      </w:r>
    </w:p>
    <w:p w:rsidR="009F6C9C" w:rsidRPr="00A84EC5" w:rsidRDefault="009F6C9C" w:rsidP="00D069B7">
      <w:pPr>
        <w:pStyle w:val="ListParagraph"/>
        <w:widowControl w:val="0"/>
        <w:numPr>
          <w:ilvl w:val="0"/>
          <w:numId w:val="9"/>
        </w:numPr>
        <w:autoSpaceDE w:val="0"/>
        <w:autoSpaceDN w:val="0"/>
        <w:adjustRightInd w:val="0"/>
        <w:ind w:hanging="720"/>
        <w:jc w:val="both"/>
        <w:rPr>
          <w:b/>
          <w:sz w:val="22"/>
          <w:szCs w:val="22"/>
        </w:rPr>
      </w:pPr>
      <w:r w:rsidRPr="00D878A9">
        <w:rPr>
          <w:i/>
          <w:sz w:val="22"/>
          <w:szCs w:val="22"/>
        </w:rPr>
        <w:t>Subsidies to ensure free prescho</w:t>
      </w:r>
      <w:r w:rsidRPr="00A84EC5">
        <w:rPr>
          <w:i/>
          <w:sz w:val="22"/>
          <w:szCs w:val="22"/>
        </w:rPr>
        <w:t>ol participation among the</w:t>
      </w:r>
      <w:r w:rsidRPr="008F7725">
        <w:rPr>
          <w:i/>
          <w:sz w:val="22"/>
          <w:szCs w:val="22"/>
        </w:rPr>
        <w:t xml:space="preserve"> most vulnerable children ages 3 to 5.5 years</w:t>
      </w:r>
      <w:r w:rsidRPr="00D878A9">
        <w:rPr>
          <w:i/>
          <w:sz w:val="22"/>
          <w:szCs w:val="22"/>
        </w:rPr>
        <w:t>.</w:t>
      </w:r>
    </w:p>
    <w:p w:rsidR="009F6C9C" w:rsidRPr="00A84EC5" w:rsidRDefault="009F6C9C" w:rsidP="009F6C9C">
      <w:pPr>
        <w:pStyle w:val="ListParagraph"/>
        <w:widowControl w:val="0"/>
        <w:autoSpaceDE w:val="0"/>
        <w:autoSpaceDN w:val="0"/>
        <w:adjustRightInd w:val="0"/>
        <w:jc w:val="both"/>
        <w:rPr>
          <w:b/>
          <w:sz w:val="22"/>
          <w:szCs w:val="22"/>
        </w:rPr>
      </w:pPr>
    </w:p>
    <w:p w:rsidR="009F6C9C" w:rsidRDefault="009F6C9C" w:rsidP="009F6C9C">
      <w:pPr>
        <w:pStyle w:val="ListParagraph"/>
        <w:widowControl w:val="0"/>
        <w:autoSpaceDE w:val="0"/>
        <w:autoSpaceDN w:val="0"/>
        <w:adjustRightInd w:val="0"/>
        <w:jc w:val="both"/>
        <w:rPr>
          <w:sz w:val="22"/>
          <w:szCs w:val="22"/>
        </w:rPr>
      </w:pPr>
      <w:r w:rsidRPr="00A84EC5">
        <w:rPr>
          <w:sz w:val="22"/>
          <w:szCs w:val="22"/>
        </w:rPr>
        <w:t xml:space="preserve">Provision of </w:t>
      </w:r>
      <w:r>
        <w:rPr>
          <w:sz w:val="22"/>
          <w:szCs w:val="22"/>
        </w:rPr>
        <w:t xml:space="preserve">financing to </w:t>
      </w:r>
      <w:r w:rsidRPr="00A84EC5">
        <w:rPr>
          <w:sz w:val="22"/>
          <w:szCs w:val="22"/>
        </w:rPr>
        <w:t>support subsidi</w:t>
      </w:r>
      <w:r>
        <w:rPr>
          <w:sz w:val="22"/>
          <w:szCs w:val="22"/>
        </w:rPr>
        <w:t>es for</w:t>
      </w:r>
      <w:r w:rsidRPr="00A84EC5">
        <w:rPr>
          <w:sz w:val="22"/>
          <w:szCs w:val="22"/>
        </w:rPr>
        <w:t xml:space="preserve"> annual preschool fees </w:t>
      </w:r>
      <w:r>
        <w:rPr>
          <w:sz w:val="22"/>
          <w:szCs w:val="22"/>
        </w:rPr>
        <w:t>for</w:t>
      </w:r>
      <w:r w:rsidRPr="00A84EC5">
        <w:rPr>
          <w:sz w:val="22"/>
          <w:szCs w:val="22"/>
        </w:rPr>
        <w:t xml:space="preserve"> families receiving Financial Social Assistance</w:t>
      </w:r>
      <w:r w:rsidRPr="00731DF8">
        <w:rPr>
          <w:sz w:val="22"/>
          <w:szCs w:val="22"/>
        </w:rPr>
        <w:t>.</w:t>
      </w:r>
    </w:p>
    <w:p w:rsidR="009F6C9C" w:rsidRDefault="009F6C9C" w:rsidP="009F6C9C">
      <w:pPr>
        <w:pStyle w:val="ListParagraph"/>
        <w:widowControl w:val="0"/>
        <w:autoSpaceDE w:val="0"/>
        <w:autoSpaceDN w:val="0"/>
        <w:adjustRightInd w:val="0"/>
        <w:jc w:val="both"/>
        <w:rPr>
          <w:sz w:val="22"/>
          <w:szCs w:val="22"/>
        </w:rPr>
      </w:pPr>
    </w:p>
    <w:p w:rsidR="009F6C9C" w:rsidRDefault="009F6C9C" w:rsidP="009F6C9C">
      <w:pPr>
        <w:pStyle w:val="ListParagraph"/>
        <w:widowControl w:val="0"/>
        <w:autoSpaceDE w:val="0"/>
        <w:autoSpaceDN w:val="0"/>
        <w:adjustRightInd w:val="0"/>
        <w:jc w:val="both"/>
        <w:rPr>
          <w:sz w:val="22"/>
          <w:szCs w:val="22"/>
        </w:rPr>
      </w:pPr>
    </w:p>
    <w:p w:rsidR="009F6C9C" w:rsidRDefault="009F6C9C" w:rsidP="009F6C9C">
      <w:pPr>
        <w:pStyle w:val="ListParagraph"/>
        <w:widowControl w:val="0"/>
        <w:autoSpaceDE w:val="0"/>
        <w:autoSpaceDN w:val="0"/>
        <w:adjustRightInd w:val="0"/>
        <w:jc w:val="both"/>
        <w:rPr>
          <w:sz w:val="22"/>
          <w:szCs w:val="22"/>
        </w:rPr>
      </w:pPr>
    </w:p>
    <w:p w:rsidR="009F6C9C" w:rsidRDefault="009F6C9C" w:rsidP="009F6C9C">
      <w:pPr>
        <w:pStyle w:val="ListParagraph"/>
        <w:widowControl w:val="0"/>
        <w:autoSpaceDE w:val="0"/>
        <w:autoSpaceDN w:val="0"/>
        <w:adjustRightInd w:val="0"/>
        <w:jc w:val="both"/>
        <w:rPr>
          <w:sz w:val="22"/>
          <w:szCs w:val="22"/>
        </w:rPr>
      </w:pPr>
    </w:p>
    <w:p w:rsidR="009F6C9C" w:rsidRDefault="009F6C9C" w:rsidP="009F6C9C">
      <w:pPr>
        <w:pStyle w:val="ListParagraph"/>
        <w:widowControl w:val="0"/>
        <w:autoSpaceDE w:val="0"/>
        <w:autoSpaceDN w:val="0"/>
        <w:adjustRightInd w:val="0"/>
        <w:jc w:val="both"/>
        <w:rPr>
          <w:sz w:val="22"/>
          <w:szCs w:val="22"/>
        </w:rPr>
      </w:pPr>
    </w:p>
    <w:p w:rsidR="009F6C9C" w:rsidRDefault="009F6C9C" w:rsidP="009F6C9C">
      <w:pPr>
        <w:pStyle w:val="ListParagraph"/>
        <w:widowControl w:val="0"/>
        <w:autoSpaceDE w:val="0"/>
        <w:autoSpaceDN w:val="0"/>
        <w:adjustRightInd w:val="0"/>
        <w:jc w:val="both"/>
        <w:rPr>
          <w:sz w:val="22"/>
          <w:szCs w:val="22"/>
        </w:rPr>
      </w:pPr>
    </w:p>
    <w:p w:rsidR="009F6C9C" w:rsidRPr="00731DF8" w:rsidRDefault="009F6C9C" w:rsidP="009F6C9C">
      <w:pPr>
        <w:pStyle w:val="ListParagraph"/>
        <w:widowControl w:val="0"/>
        <w:autoSpaceDE w:val="0"/>
        <w:autoSpaceDN w:val="0"/>
        <w:adjustRightInd w:val="0"/>
        <w:jc w:val="both"/>
        <w:rPr>
          <w:b/>
          <w:sz w:val="22"/>
          <w:szCs w:val="22"/>
        </w:rPr>
      </w:pPr>
    </w:p>
    <w:p w:rsidR="009F6C9C" w:rsidRPr="00FA0D50" w:rsidRDefault="009F6C9C" w:rsidP="009F6C9C">
      <w:pPr>
        <w:pStyle w:val="ListParagraph"/>
        <w:widowControl w:val="0"/>
        <w:autoSpaceDE w:val="0"/>
        <w:autoSpaceDN w:val="0"/>
        <w:adjustRightInd w:val="0"/>
        <w:jc w:val="both"/>
        <w:rPr>
          <w:b/>
          <w:sz w:val="22"/>
          <w:szCs w:val="22"/>
        </w:rPr>
      </w:pPr>
    </w:p>
    <w:p w:rsidR="009F6C9C" w:rsidRPr="00FA0D50" w:rsidRDefault="009F6C9C" w:rsidP="009F6C9C">
      <w:pPr>
        <w:pStyle w:val="NoSpacing"/>
        <w:tabs>
          <w:tab w:val="left" w:pos="540"/>
        </w:tabs>
        <w:jc w:val="both"/>
        <w:rPr>
          <w:sz w:val="22"/>
          <w:szCs w:val="22"/>
        </w:rPr>
      </w:pPr>
      <w:r w:rsidRPr="00FA0D50">
        <w:rPr>
          <w:sz w:val="22"/>
          <w:szCs w:val="22"/>
          <w:u w:val="single"/>
        </w:rPr>
        <w:t>Part 4</w:t>
      </w:r>
      <w:r w:rsidRPr="00FA0D50">
        <w:rPr>
          <w:sz w:val="22"/>
          <w:szCs w:val="22"/>
        </w:rPr>
        <w:t>.</w:t>
      </w:r>
      <w:r w:rsidRPr="00FA0D50">
        <w:rPr>
          <w:sz w:val="22"/>
          <w:szCs w:val="22"/>
        </w:rPr>
        <w:tab/>
      </w:r>
      <w:r w:rsidRPr="00FA0D50">
        <w:rPr>
          <w:sz w:val="22"/>
          <w:szCs w:val="22"/>
          <w:u w:val="single"/>
        </w:rPr>
        <w:t>Project Management, Technical Assistance, Monitoring and Evaluation</w:t>
      </w:r>
    </w:p>
    <w:p w:rsidR="009F6C9C" w:rsidRPr="009F6C9C" w:rsidRDefault="009F6C9C" w:rsidP="009F6C9C">
      <w:pPr>
        <w:pStyle w:val="ListParagraph"/>
        <w:widowControl w:val="0"/>
        <w:autoSpaceDE w:val="0"/>
        <w:autoSpaceDN w:val="0"/>
        <w:adjustRightInd w:val="0"/>
        <w:jc w:val="both"/>
        <w:rPr>
          <w:sz w:val="22"/>
          <w:szCs w:val="22"/>
        </w:rPr>
      </w:pPr>
    </w:p>
    <w:p w:rsidR="009F6C9C" w:rsidRPr="008F7725" w:rsidRDefault="009F6C9C" w:rsidP="009F6C9C">
      <w:pPr>
        <w:spacing w:after="120"/>
        <w:jc w:val="both"/>
      </w:pPr>
      <w:r w:rsidRPr="00FA0D50">
        <w:t>A.</w:t>
      </w:r>
      <w:r w:rsidRPr="00FA0D50">
        <w:tab/>
      </w:r>
      <w:r w:rsidRPr="00FA0D50">
        <w:rPr>
          <w:i/>
        </w:rPr>
        <w:t>Project management and technic</w:t>
      </w:r>
      <w:r w:rsidRPr="008F7725">
        <w:rPr>
          <w:i/>
        </w:rPr>
        <w:t>al assistance</w:t>
      </w:r>
    </w:p>
    <w:p w:rsidR="009F6C9C" w:rsidRDefault="009F6C9C" w:rsidP="009F6C9C">
      <w:pPr>
        <w:spacing w:after="240"/>
        <w:ind w:left="720"/>
        <w:jc w:val="both"/>
      </w:pPr>
      <w:r w:rsidRPr="00D878A9">
        <w:t>Provision of:</w:t>
      </w:r>
      <w:r w:rsidRPr="00A84EC5">
        <w:t xml:space="preserve"> (a) Project management support to the Project Management Unit, including technical assistance and training to all Project staff,</w:t>
      </w:r>
      <w:r w:rsidRPr="007214C4">
        <w:t xml:space="preserve"> Project audits, office equipment and incremental Operating Cost</w:t>
      </w:r>
      <w:r w:rsidRPr="008F7725">
        <w:t xml:space="preserve">s; (b) technical assistance to the MoESTD on quality reforms in the education sector; and (c) </w:t>
      </w:r>
      <w:r w:rsidRPr="00D878A9">
        <w:t>te</w:t>
      </w:r>
      <w:r w:rsidRPr="00A84EC5">
        <w:t>chn</w:t>
      </w:r>
      <w:r w:rsidRPr="00731DF8">
        <w:t>ic</w:t>
      </w:r>
      <w:r w:rsidRPr="00FA0D50">
        <w:t xml:space="preserve">al assistance to the </w:t>
      </w:r>
      <w:r w:rsidRPr="008F7725">
        <w:t xml:space="preserve">Ministry of Labor, Employment, Veteran and Social </w:t>
      </w:r>
      <w:r>
        <w:t>Affairs</w:t>
      </w:r>
      <w:r w:rsidRPr="008F7725">
        <w:t xml:space="preserve"> to expand its existing management information system</w:t>
      </w:r>
      <w:r>
        <w:t>,</w:t>
      </w:r>
      <w:r w:rsidRPr="008F7725">
        <w:t xml:space="preserve"> includ</w:t>
      </w:r>
      <w:r>
        <w:t>ing</w:t>
      </w:r>
      <w:r w:rsidRPr="008F7725">
        <w:t xml:space="preserve"> additional modules to promote the efficient administration of the subsidies supported by Part 3.C of the Project.</w:t>
      </w:r>
    </w:p>
    <w:p w:rsidR="009F6C9C" w:rsidRPr="003A6126" w:rsidRDefault="009F6C9C" w:rsidP="009F6C9C">
      <w:pPr>
        <w:spacing w:after="240"/>
        <w:jc w:val="both"/>
      </w:pPr>
      <w:r w:rsidRPr="003A6126">
        <w:t>B.</w:t>
      </w:r>
      <w:r w:rsidRPr="003A6126">
        <w:tab/>
      </w:r>
      <w:r w:rsidRPr="003A6126">
        <w:rPr>
          <w:i/>
        </w:rPr>
        <w:t xml:space="preserve">Project </w:t>
      </w:r>
      <w:r>
        <w:rPr>
          <w:i/>
        </w:rPr>
        <w:t>m</w:t>
      </w:r>
      <w:r w:rsidRPr="003A6126">
        <w:rPr>
          <w:i/>
        </w:rPr>
        <w:t xml:space="preserve">onitoring and </w:t>
      </w:r>
      <w:r>
        <w:rPr>
          <w:i/>
        </w:rPr>
        <w:t>e</w:t>
      </w:r>
      <w:r w:rsidRPr="003A6126">
        <w:rPr>
          <w:i/>
        </w:rPr>
        <w:t>valuation</w:t>
      </w:r>
    </w:p>
    <w:p w:rsidR="009F6C9C" w:rsidRPr="003A6126" w:rsidRDefault="009F6C9C" w:rsidP="009F6C9C">
      <w:pPr>
        <w:spacing w:after="120"/>
        <w:ind w:left="720"/>
        <w:jc w:val="both"/>
      </w:pPr>
      <w:r w:rsidRPr="003A6126">
        <w:t>Provision of</w:t>
      </w:r>
      <w:r>
        <w:t>:</w:t>
      </w:r>
      <w:r w:rsidRPr="003A6126">
        <w:t xml:space="preserve"> (i) technical assistance for the design and implementation of (a) tools</w:t>
      </w:r>
      <w:r>
        <w:t xml:space="preserve"> and surveys</w:t>
      </w:r>
      <w:r w:rsidRPr="003A6126">
        <w:t xml:space="preserve"> to monitor the results framework </w:t>
      </w:r>
      <w:r>
        <w:t xml:space="preserve">for </w:t>
      </w:r>
      <w:r w:rsidRPr="003A6126">
        <w:t>the Project</w:t>
      </w:r>
      <w:r>
        <w:t>,</w:t>
      </w:r>
      <w:r w:rsidRPr="003A6126">
        <w:t xml:space="preserve"> </w:t>
      </w:r>
      <w:r w:rsidRPr="003A6126">
        <w:rPr>
          <w:color w:val="000000"/>
        </w:rPr>
        <w:t xml:space="preserve">and </w:t>
      </w:r>
      <w:r w:rsidRPr="003A6126">
        <w:t>(</w:t>
      </w:r>
      <w:r>
        <w:t>b</w:t>
      </w:r>
      <w:r w:rsidRPr="003A6126">
        <w:t xml:space="preserve">) technical </w:t>
      </w:r>
      <w:r>
        <w:t>audits of selected aspects of the Project, including</w:t>
      </w:r>
      <w:r w:rsidRPr="003A6126">
        <w:t xml:space="preserve"> the first phase of the grant program</w:t>
      </w:r>
      <w:r>
        <w:t xml:space="preserve"> under Part 3.B of the Project</w:t>
      </w:r>
      <w:r w:rsidRPr="003A6126">
        <w:t>; (ii) training for M</w:t>
      </w:r>
      <w:r>
        <w:t>o</w:t>
      </w:r>
      <w:r w:rsidRPr="003A6126">
        <w:t xml:space="preserve">ESTD staff engaged in the </w:t>
      </w:r>
      <w:r>
        <w:t xml:space="preserve">implementation </w:t>
      </w:r>
      <w:r w:rsidRPr="003A6126">
        <w:t xml:space="preserve">of the Project; and (iii) technical assistance for the design, implementation, and analysis of evaluation surveys. </w:t>
      </w:r>
    </w:p>
    <w:p w:rsidR="009F6C9C" w:rsidRPr="00115CF5" w:rsidRDefault="009F6C9C" w:rsidP="009F6C9C">
      <w:pPr>
        <w:pStyle w:val="BodyText"/>
        <w:rPr>
          <w:sz w:val="22"/>
          <w:szCs w:val="22"/>
        </w:rPr>
      </w:pPr>
    </w:p>
    <w:p w:rsidR="009F6C9C" w:rsidRPr="00115CF5" w:rsidRDefault="009F6C9C" w:rsidP="009F6C9C">
      <w:pPr>
        <w:pStyle w:val="BodyText"/>
        <w:rPr>
          <w:sz w:val="22"/>
          <w:szCs w:val="22"/>
        </w:rPr>
      </w:pPr>
    </w:p>
    <w:p w:rsidR="009F6C9C" w:rsidRPr="00115CF5" w:rsidRDefault="009F6C9C" w:rsidP="009F6C9C">
      <w:pPr>
        <w:pStyle w:val="BodyText"/>
        <w:rPr>
          <w:sz w:val="22"/>
          <w:szCs w:val="22"/>
        </w:rPr>
      </w:pPr>
    </w:p>
    <w:p w:rsidR="009F6C9C" w:rsidRPr="00115CF5" w:rsidRDefault="009F6C9C" w:rsidP="009F6C9C">
      <w:pPr>
        <w:pStyle w:val="BodyText"/>
        <w:jc w:val="center"/>
        <w:rPr>
          <w:sz w:val="22"/>
          <w:szCs w:val="22"/>
        </w:rPr>
      </w:pPr>
      <w:r w:rsidRPr="00115CF5">
        <w:rPr>
          <w:sz w:val="22"/>
          <w:szCs w:val="22"/>
        </w:rPr>
        <w:br w:type="page"/>
      </w:r>
      <w:r w:rsidRPr="00115CF5">
        <w:rPr>
          <w:b/>
          <w:bCs/>
          <w:sz w:val="22"/>
          <w:szCs w:val="22"/>
        </w:rPr>
        <w:lastRenderedPageBreak/>
        <w:t>SCHEDULE 2</w:t>
      </w:r>
    </w:p>
    <w:p w:rsidR="009F6C9C" w:rsidRPr="00115CF5" w:rsidRDefault="009F6C9C" w:rsidP="009F6C9C">
      <w:pPr>
        <w:pStyle w:val="BodyText"/>
        <w:jc w:val="center"/>
        <w:rPr>
          <w:sz w:val="22"/>
          <w:szCs w:val="22"/>
        </w:rPr>
      </w:pPr>
    </w:p>
    <w:p w:rsidR="009F6C9C" w:rsidRPr="00115CF5" w:rsidRDefault="009F6C9C" w:rsidP="009F6C9C">
      <w:pPr>
        <w:pStyle w:val="BodyText"/>
        <w:jc w:val="center"/>
        <w:rPr>
          <w:b/>
          <w:bCs/>
          <w:sz w:val="22"/>
          <w:szCs w:val="22"/>
        </w:rPr>
      </w:pPr>
      <w:r w:rsidRPr="00115CF5">
        <w:rPr>
          <w:b/>
          <w:bCs/>
          <w:sz w:val="22"/>
          <w:szCs w:val="22"/>
        </w:rPr>
        <w:t>Project Execution</w:t>
      </w:r>
    </w:p>
    <w:p w:rsidR="009F6C9C" w:rsidRPr="00115CF5" w:rsidRDefault="009F6C9C" w:rsidP="009F6C9C">
      <w:pPr>
        <w:pStyle w:val="BodyText"/>
        <w:jc w:val="center"/>
        <w:rPr>
          <w:sz w:val="22"/>
          <w:szCs w:val="22"/>
        </w:rPr>
      </w:pPr>
    </w:p>
    <w:p w:rsidR="009F6C9C" w:rsidRPr="00115CF5" w:rsidRDefault="009F6C9C" w:rsidP="009F6C9C">
      <w:pPr>
        <w:pStyle w:val="BodyText"/>
        <w:rPr>
          <w:b/>
          <w:bCs/>
          <w:sz w:val="22"/>
          <w:szCs w:val="22"/>
        </w:rPr>
      </w:pPr>
      <w:smartTag w:uri="urn:schemas-microsoft-com:office:smarttags" w:element="place">
        <w:smartTag w:uri="urn:schemas:contacts" w:element="Sn">
          <w:r w:rsidRPr="00115CF5">
            <w:rPr>
              <w:b/>
              <w:bCs/>
              <w:sz w:val="22"/>
              <w:szCs w:val="22"/>
            </w:rPr>
            <w:t>Section</w:t>
          </w:r>
        </w:smartTag>
        <w:r w:rsidRPr="00115CF5">
          <w:rPr>
            <w:b/>
            <w:bCs/>
            <w:sz w:val="22"/>
            <w:szCs w:val="22"/>
          </w:rPr>
          <w:t xml:space="preserve"> </w:t>
        </w:r>
        <w:smartTag w:uri="urn:schemas:contacts" w:element="Sn">
          <w:r w:rsidRPr="00115CF5">
            <w:rPr>
              <w:b/>
              <w:bCs/>
              <w:sz w:val="22"/>
              <w:szCs w:val="22"/>
            </w:rPr>
            <w:t>I.</w:t>
          </w:r>
        </w:smartTag>
      </w:smartTag>
      <w:r w:rsidRPr="00115CF5">
        <w:rPr>
          <w:b/>
          <w:bCs/>
          <w:sz w:val="22"/>
          <w:szCs w:val="22"/>
        </w:rPr>
        <w:tab/>
      </w:r>
      <w:r>
        <w:rPr>
          <w:b/>
          <w:bCs/>
          <w:sz w:val="22"/>
          <w:szCs w:val="22"/>
        </w:rPr>
        <w:t>Implementation Arrangements</w:t>
      </w:r>
    </w:p>
    <w:p w:rsidR="009F6C9C" w:rsidRPr="00115CF5" w:rsidRDefault="009F6C9C" w:rsidP="009F6C9C">
      <w:pPr>
        <w:pStyle w:val="BodyText"/>
        <w:rPr>
          <w:sz w:val="22"/>
          <w:szCs w:val="22"/>
        </w:rPr>
      </w:pPr>
    </w:p>
    <w:p w:rsidR="009F6C9C" w:rsidRDefault="009F6C9C" w:rsidP="009F6C9C">
      <w:pPr>
        <w:pStyle w:val="ModelNrmlSingle"/>
        <w:ind w:left="720" w:hanging="720"/>
        <w:rPr>
          <w:bCs/>
          <w:i/>
          <w:iCs/>
          <w:szCs w:val="22"/>
        </w:rPr>
      </w:pPr>
      <w:r w:rsidRPr="00CF2390">
        <w:rPr>
          <w:b/>
          <w:bCs/>
          <w:szCs w:val="22"/>
        </w:rPr>
        <w:t>A.</w:t>
      </w:r>
      <w:r w:rsidRPr="00CF2390">
        <w:rPr>
          <w:b/>
          <w:bCs/>
          <w:szCs w:val="22"/>
        </w:rPr>
        <w:tab/>
        <w:t>Institutional Arrangements</w:t>
      </w:r>
    </w:p>
    <w:p w:rsidR="009F6C9C" w:rsidRDefault="009F6C9C" w:rsidP="009F6C9C">
      <w:pPr>
        <w:pStyle w:val="ModelNrmlSingle"/>
        <w:ind w:left="720" w:hanging="720"/>
        <w:rPr>
          <w:bCs/>
          <w:iCs/>
          <w:szCs w:val="22"/>
        </w:rPr>
      </w:pPr>
      <w:r>
        <w:rPr>
          <w:bCs/>
          <w:iCs/>
          <w:szCs w:val="22"/>
        </w:rPr>
        <w:t>1.</w:t>
      </w:r>
      <w:r>
        <w:rPr>
          <w:bCs/>
          <w:iCs/>
          <w:szCs w:val="22"/>
        </w:rPr>
        <w:tab/>
        <w:t>Without limitation to the provisions of Article V of the General Conditions and e</w:t>
      </w:r>
      <w:r w:rsidRPr="008B56E3">
        <w:rPr>
          <w:szCs w:val="22"/>
        </w:rPr>
        <w:t>xcept as the Bank shall otherwise agree, the Borrower</w:t>
      </w:r>
      <w:r>
        <w:rPr>
          <w:szCs w:val="22"/>
        </w:rPr>
        <w:t xml:space="preserve"> shall</w:t>
      </w:r>
      <w:r w:rsidRPr="0084299B">
        <w:rPr>
          <w:bCs/>
          <w:iCs/>
          <w:szCs w:val="22"/>
        </w:rPr>
        <w:t xml:space="preserve">, </w:t>
      </w:r>
      <w:r>
        <w:rPr>
          <w:bCs/>
          <w:iCs/>
          <w:szCs w:val="22"/>
        </w:rPr>
        <w:t xml:space="preserve">as relevant, </w:t>
      </w:r>
      <w:r w:rsidRPr="005B13B4">
        <w:rPr>
          <w:bCs/>
          <w:iCs/>
          <w:szCs w:val="22"/>
        </w:rPr>
        <w:t>establish and maintain throughout Project implementation</w:t>
      </w:r>
      <w:r>
        <w:rPr>
          <w:bCs/>
          <w:iCs/>
          <w:szCs w:val="22"/>
        </w:rPr>
        <w:t xml:space="preserve">, </w:t>
      </w:r>
      <w:r w:rsidRPr="0084299B">
        <w:rPr>
          <w:bCs/>
          <w:iCs/>
          <w:szCs w:val="22"/>
        </w:rPr>
        <w:t xml:space="preserve">with </w:t>
      </w:r>
      <w:r w:rsidRPr="0084299B">
        <w:rPr>
          <w:szCs w:val="22"/>
        </w:rPr>
        <w:t xml:space="preserve">composition, resources, terms of reference and </w:t>
      </w:r>
      <w:r w:rsidRPr="0084299B">
        <w:rPr>
          <w:bCs/>
          <w:iCs/>
          <w:szCs w:val="22"/>
        </w:rPr>
        <w:t>functions acceptable to the Bank</w:t>
      </w:r>
      <w:r>
        <w:rPr>
          <w:bCs/>
          <w:iCs/>
          <w:szCs w:val="22"/>
        </w:rPr>
        <w:t>:</w:t>
      </w:r>
    </w:p>
    <w:p w:rsidR="009F6C9C" w:rsidRDefault="009F6C9C" w:rsidP="009F6C9C">
      <w:pPr>
        <w:pStyle w:val="ModelNrmlSingle"/>
        <w:ind w:left="1440" w:hanging="720"/>
      </w:pPr>
      <w:r>
        <w:rPr>
          <w:bCs/>
          <w:iCs/>
          <w:szCs w:val="22"/>
        </w:rPr>
        <w:t>(a)</w:t>
      </w:r>
      <w:r>
        <w:rPr>
          <w:bCs/>
          <w:iCs/>
          <w:szCs w:val="22"/>
        </w:rPr>
        <w:tab/>
      </w:r>
      <w:r w:rsidRPr="005B13B4">
        <w:rPr>
          <w:bCs/>
          <w:iCs/>
          <w:szCs w:val="22"/>
        </w:rPr>
        <w:t>a Project Management Unit</w:t>
      </w:r>
      <w:r>
        <w:rPr>
          <w:bCs/>
          <w:iCs/>
          <w:szCs w:val="22"/>
        </w:rPr>
        <w:t xml:space="preserve"> (PMU)</w:t>
      </w:r>
      <w:r w:rsidRPr="005B13B4">
        <w:rPr>
          <w:bCs/>
          <w:iCs/>
          <w:szCs w:val="22"/>
        </w:rPr>
        <w:t>, within MoESTD, to</w:t>
      </w:r>
      <w:r>
        <w:rPr>
          <w:bCs/>
          <w:iCs/>
          <w:szCs w:val="22"/>
        </w:rPr>
        <w:t xml:space="preserve"> </w:t>
      </w:r>
      <w:r w:rsidRPr="005B13B4">
        <w:rPr>
          <w:szCs w:val="22"/>
        </w:rPr>
        <w:t xml:space="preserve">be responsible for </w:t>
      </w:r>
      <w:r>
        <w:rPr>
          <w:szCs w:val="22"/>
        </w:rPr>
        <w:t>(i</w:t>
      </w:r>
      <w:r w:rsidRPr="005B13B4">
        <w:rPr>
          <w:szCs w:val="22"/>
        </w:rPr>
        <w:t>) the overall coordination of all Project implementation activities</w:t>
      </w:r>
      <w:r>
        <w:rPr>
          <w:szCs w:val="22"/>
        </w:rPr>
        <w:t>, including specifically with t</w:t>
      </w:r>
      <w:r>
        <w:t>he Central Fiduciary Unit, Working Group, other members of MoESTD, and other relevant agencies and beneficiaries,</w:t>
      </w:r>
      <w:r w:rsidRPr="005B13B4">
        <w:rPr>
          <w:szCs w:val="22"/>
        </w:rPr>
        <w:t xml:space="preserve"> </w:t>
      </w:r>
      <w:r w:rsidRPr="00FA1AC7">
        <w:rPr>
          <w:szCs w:val="22"/>
        </w:rPr>
        <w:t xml:space="preserve">as specified in the </w:t>
      </w:r>
      <w:r>
        <w:rPr>
          <w:szCs w:val="22"/>
        </w:rPr>
        <w:t>Project Operations</w:t>
      </w:r>
      <w:r w:rsidRPr="005B13B4">
        <w:rPr>
          <w:szCs w:val="22"/>
        </w:rPr>
        <w:t xml:space="preserve"> Manual (POM)</w:t>
      </w:r>
      <w:r>
        <w:rPr>
          <w:szCs w:val="22"/>
        </w:rPr>
        <w:t xml:space="preserve"> and the Grant Operations</w:t>
      </w:r>
      <w:r w:rsidRPr="00FA1AC7">
        <w:rPr>
          <w:szCs w:val="22"/>
        </w:rPr>
        <w:t xml:space="preserve"> Manual (GOM)</w:t>
      </w:r>
      <w:r>
        <w:rPr>
          <w:szCs w:val="22"/>
        </w:rPr>
        <w:t xml:space="preserve">, (ii) </w:t>
      </w:r>
      <w:r w:rsidRPr="005B13B4">
        <w:rPr>
          <w:szCs w:val="22"/>
        </w:rPr>
        <w:t>ensuring that</w:t>
      </w:r>
      <w:r w:rsidRPr="005B13B4" w:rsidDel="009667E2">
        <w:rPr>
          <w:szCs w:val="22"/>
        </w:rPr>
        <w:t xml:space="preserve"> </w:t>
      </w:r>
      <w:r w:rsidRPr="005B13B4">
        <w:rPr>
          <w:szCs w:val="22"/>
        </w:rPr>
        <w:t>the requirements, criteria, policies, procedures and organizational arrangements set forth in the POM and the GOM, as relevant, are applied in carrying out the Project</w:t>
      </w:r>
      <w:r>
        <w:rPr>
          <w:szCs w:val="22"/>
        </w:rPr>
        <w:t xml:space="preserve">, </w:t>
      </w:r>
      <w:r>
        <w:t xml:space="preserve">(iii) preparation of all Project implementation documents, including Project supervision reports, and (iv) </w:t>
      </w:r>
      <w:r w:rsidRPr="000D1AA2">
        <w:t>monitoring</w:t>
      </w:r>
      <w:r>
        <w:t xml:space="preserve"> and evaluation of the Project; </w:t>
      </w:r>
    </w:p>
    <w:p w:rsidR="009F6C9C" w:rsidRPr="005B13B4" w:rsidRDefault="009F6C9C" w:rsidP="00D069B7">
      <w:pPr>
        <w:pStyle w:val="ModelNrmlSingle"/>
        <w:numPr>
          <w:ilvl w:val="0"/>
          <w:numId w:val="13"/>
        </w:numPr>
        <w:ind w:hanging="720"/>
        <w:rPr>
          <w:szCs w:val="22"/>
        </w:rPr>
      </w:pPr>
      <w:r>
        <w:t>a Central Fiduciary Unit (CFU), within MoF, to be responsible for the procurement and financial management of the Project, and appoint an MoF staff to coordinate and oversee the CFU, as detailed in the POM;</w:t>
      </w:r>
    </w:p>
    <w:p w:rsidR="009F6C9C" w:rsidRPr="005B13B4" w:rsidRDefault="009F6C9C" w:rsidP="00D069B7">
      <w:pPr>
        <w:pStyle w:val="ModelNrmlSingle"/>
        <w:numPr>
          <w:ilvl w:val="0"/>
          <w:numId w:val="13"/>
        </w:numPr>
        <w:ind w:hanging="720"/>
        <w:rPr>
          <w:szCs w:val="22"/>
        </w:rPr>
      </w:pPr>
      <w:r>
        <w:t>a Working Group, which includes</w:t>
      </w:r>
      <w:r w:rsidRPr="000D1AA2">
        <w:t xml:space="preserve"> experts from the MoESTD </w:t>
      </w:r>
      <w:r>
        <w:t xml:space="preserve">and </w:t>
      </w:r>
      <w:r w:rsidRPr="000D1AA2">
        <w:t xml:space="preserve">focal points for each of the </w:t>
      </w:r>
      <w:r>
        <w:t>P</w:t>
      </w:r>
      <w:r w:rsidRPr="000D1AA2">
        <w:t>roject</w:t>
      </w:r>
      <w:r>
        <w:t xml:space="preserve"> Parts, to be</w:t>
      </w:r>
      <w:r w:rsidRPr="000D1AA2">
        <w:t xml:space="preserve"> responsible for</w:t>
      </w:r>
      <w:r>
        <w:t xml:space="preserve"> providing technical expertise and support to the PMU on day-to-day Project implementation </w:t>
      </w:r>
      <w:r w:rsidRPr="000D1AA2">
        <w:t>acti</w:t>
      </w:r>
      <w:r>
        <w:t>vities;</w:t>
      </w:r>
    </w:p>
    <w:p w:rsidR="009F6C9C" w:rsidRPr="005B13B4" w:rsidRDefault="009F6C9C" w:rsidP="00D069B7">
      <w:pPr>
        <w:pStyle w:val="ModelNrmlSingle"/>
        <w:numPr>
          <w:ilvl w:val="0"/>
          <w:numId w:val="13"/>
        </w:numPr>
        <w:ind w:hanging="720"/>
        <w:rPr>
          <w:szCs w:val="22"/>
        </w:rPr>
      </w:pPr>
      <w:r w:rsidRPr="00350289">
        <w:t xml:space="preserve">a Consultative Group, comprising </w:t>
      </w:r>
      <w:r>
        <w:t xml:space="preserve">representatives from other relevant Borrower ministries, institutions and partners to advise on </w:t>
      </w:r>
      <w:r w:rsidRPr="000D1AA2">
        <w:t xml:space="preserve">ECEC </w:t>
      </w:r>
      <w:r>
        <w:t xml:space="preserve">policy issues, </w:t>
      </w:r>
      <w:r w:rsidRPr="000D1AA2">
        <w:t>programs and related grants and other actions at the local, regional, and national levels</w:t>
      </w:r>
      <w:r>
        <w:t>,</w:t>
      </w:r>
      <w:r w:rsidRPr="000D1AA2">
        <w:t xml:space="preserve"> </w:t>
      </w:r>
      <w:r>
        <w:t xml:space="preserve">and to </w:t>
      </w:r>
      <w:r w:rsidRPr="000D1AA2">
        <w:t xml:space="preserve">contribute </w:t>
      </w:r>
      <w:r w:rsidRPr="00C217A3">
        <w:t>to events an</w:t>
      </w:r>
      <w:r w:rsidRPr="0032354C">
        <w:t>d information dissemination;</w:t>
      </w:r>
      <w:r>
        <w:t xml:space="preserve"> </w:t>
      </w:r>
    </w:p>
    <w:p w:rsidR="009F6C9C" w:rsidRPr="000D44DE" w:rsidRDefault="009F6C9C" w:rsidP="00D069B7">
      <w:pPr>
        <w:pStyle w:val="ModelNrmlSingle"/>
        <w:numPr>
          <w:ilvl w:val="0"/>
          <w:numId w:val="13"/>
        </w:numPr>
        <w:ind w:hanging="720"/>
      </w:pPr>
      <w:r w:rsidRPr="00C217A3">
        <w:t xml:space="preserve">a Grant Approval Committee (GAC), consisting of representatives from MoESTD, </w:t>
      </w:r>
      <w:r>
        <w:t>other relevant Borrower ministries</w:t>
      </w:r>
      <w:r w:rsidRPr="00C217A3">
        <w:t xml:space="preserve"> and stakeholders at the national level (including </w:t>
      </w:r>
      <w:r w:rsidRPr="000E1C1E">
        <w:t>country-wide Roma</w:t>
      </w:r>
      <w:r w:rsidRPr="00C217A3">
        <w:t xml:space="preserve"> non-governmental organizations), to be responsible for evaluating and selecting grant proposals</w:t>
      </w:r>
      <w:r>
        <w:t xml:space="preserve"> under Part 3.B of the Project,</w:t>
      </w:r>
      <w:r w:rsidRPr="00C217A3">
        <w:t xml:space="preserve"> </w:t>
      </w:r>
      <w:r w:rsidRPr="000E1C1E">
        <w:t>in accordance with</w:t>
      </w:r>
      <w:r w:rsidRPr="00C217A3">
        <w:t xml:space="preserve"> </w:t>
      </w:r>
      <w:r>
        <w:t xml:space="preserve">the </w:t>
      </w:r>
      <w:r w:rsidRPr="00A2187D">
        <w:t xml:space="preserve">criteria set forth in the </w:t>
      </w:r>
      <w:r w:rsidRPr="000D44DE">
        <w:t>GOM;</w:t>
      </w:r>
    </w:p>
    <w:p w:rsidR="009F6C9C" w:rsidRPr="00A2187D" w:rsidRDefault="009F6C9C" w:rsidP="00D069B7">
      <w:pPr>
        <w:pStyle w:val="ModelNrmlSingle"/>
        <w:numPr>
          <w:ilvl w:val="0"/>
          <w:numId w:val="13"/>
        </w:numPr>
        <w:ind w:hanging="720"/>
      </w:pPr>
      <w:r w:rsidRPr="000D44DE">
        <w:t xml:space="preserve">inter-sectoral teams, consisting of representatives of Local Self-governments of municipalities, preschool institutions, primary schools, centers for social work, health centers, local branches of </w:t>
      </w:r>
      <w:r w:rsidRPr="00D848CC">
        <w:t>the Red Cross,</w:t>
      </w:r>
      <w:r w:rsidRPr="00D848CC">
        <w:rPr>
          <w:lang w:val="en-GB"/>
        </w:rPr>
        <w:t xml:space="preserve"> </w:t>
      </w:r>
      <w:r w:rsidRPr="00D848CC">
        <w:t>local Roma nongovernmental organizations,</w:t>
      </w:r>
      <w:r w:rsidRPr="00D848CC">
        <w:rPr>
          <w:vertAlign w:val="superscript"/>
        </w:rPr>
        <w:t xml:space="preserve"> </w:t>
      </w:r>
      <w:r w:rsidRPr="00D848CC">
        <w:t>representatives of local Roma structures (teaching assistants, Roma health mediators</w:t>
      </w:r>
      <w:r w:rsidRPr="000D1AA2">
        <w:t>, Roma coordinators, where applicable) and local</w:t>
      </w:r>
      <w:r>
        <w:t xml:space="preserve"> parents</w:t>
      </w:r>
      <w:r w:rsidRPr="000D1AA2">
        <w:t xml:space="preserve"> associations</w:t>
      </w:r>
      <w:r>
        <w:t xml:space="preserve">, </w:t>
      </w:r>
      <w:r w:rsidRPr="00731DF8">
        <w:t xml:space="preserve">to be responsible for the development of grant proposals and the </w:t>
      </w:r>
      <w:r w:rsidRPr="00A2187D">
        <w:lastRenderedPageBreak/>
        <w:t>supervision of grant funded activities under Part 3.B of the Project, and as detailed in the GOM</w:t>
      </w:r>
      <w:r w:rsidRPr="000D44DE">
        <w:t>.</w:t>
      </w:r>
    </w:p>
    <w:p w:rsidR="009F6C9C" w:rsidRDefault="009F6C9C" w:rsidP="00D069B7">
      <w:pPr>
        <w:pStyle w:val="ModelNrmlSingle"/>
        <w:numPr>
          <w:ilvl w:val="0"/>
          <w:numId w:val="16"/>
        </w:numPr>
        <w:spacing w:after="0"/>
        <w:ind w:hanging="720"/>
        <w:rPr>
          <w:szCs w:val="22"/>
        </w:rPr>
      </w:pPr>
      <w:r>
        <w:rPr>
          <w:szCs w:val="22"/>
        </w:rPr>
        <w:t>In furtherance of Part 1 of the Project, prior to carrying out the works selected within an individual municipality, the Borrower, through the MoESTD, shall enter into an agreement with the respective Local Self-government, with all terms and conditions required under the GOM, including specifically, in return for Preschool Spaces, the obligation of the Local Self-government to maintain the new, renovated, repurposed and/or upgraded preschools, and to provide the staffing and public utilities connections necessary for the functioning and maintenance of the said preschools.</w:t>
      </w:r>
    </w:p>
    <w:p w:rsidR="009F6C9C" w:rsidRDefault="009F6C9C" w:rsidP="009F6C9C">
      <w:pPr>
        <w:pStyle w:val="ModelNrmlSingle"/>
        <w:spacing w:after="0"/>
        <w:ind w:left="720" w:firstLine="0"/>
        <w:rPr>
          <w:szCs w:val="22"/>
        </w:rPr>
      </w:pPr>
    </w:p>
    <w:p w:rsidR="009F6C9C" w:rsidRDefault="009F6C9C" w:rsidP="00D069B7">
      <w:pPr>
        <w:pStyle w:val="ModelNrmlSingle"/>
        <w:numPr>
          <w:ilvl w:val="0"/>
          <w:numId w:val="16"/>
        </w:numPr>
        <w:spacing w:after="0"/>
        <w:ind w:hanging="720"/>
        <w:rPr>
          <w:szCs w:val="22"/>
        </w:rPr>
      </w:pPr>
      <w:r w:rsidRPr="00F34CAE">
        <w:rPr>
          <w:szCs w:val="22"/>
        </w:rPr>
        <w:t>In furtherance of Part 3.B of the Project, the Borrower</w:t>
      </w:r>
      <w:r>
        <w:rPr>
          <w:szCs w:val="22"/>
        </w:rPr>
        <w:t xml:space="preserve">, through the MoESTD, </w:t>
      </w:r>
      <w:r w:rsidRPr="00F34CAE">
        <w:rPr>
          <w:szCs w:val="22"/>
        </w:rPr>
        <w:t xml:space="preserve">shall provide grants to </w:t>
      </w:r>
      <w:r>
        <w:rPr>
          <w:szCs w:val="22"/>
        </w:rPr>
        <w:t>grant recipients</w:t>
      </w:r>
      <w:r w:rsidRPr="00F34CAE">
        <w:rPr>
          <w:szCs w:val="22"/>
        </w:rPr>
        <w:t xml:space="preserve"> in accordance with eligibility criteria and procedures acceptable to the Bank, as set f</w:t>
      </w:r>
      <w:r>
        <w:rPr>
          <w:szCs w:val="22"/>
        </w:rPr>
        <w:t>orth in GOM, and shall extend</w:t>
      </w:r>
      <w:r w:rsidRPr="00F34CAE">
        <w:rPr>
          <w:szCs w:val="22"/>
        </w:rPr>
        <w:t xml:space="preserve"> each grant </w:t>
      </w:r>
      <w:r>
        <w:rPr>
          <w:szCs w:val="22"/>
        </w:rPr>
        <w:t>to</w:t>
      </w:r>
      <w:r w:rsidRPr="00F34CAE">
        <w:rPr>
          <w:szCs w:val="22"/>
        </w:rPr>
        <w:t xml:space="preserve"> the respective grant recipient under a </w:t>
      </w:r>
      <w:r>
        <w:rPr>
          <w:szCs w:val="22"/>
        </w:rPr>
        <w:t>g</w:t>
      </w:r>
      <w:r w:rsidRPr="00F34CAE">
        <w:rPr>
          <w:szCs w:val="22"/>
        </w:rPr>
        <w:t xml:space="preserve">rant </w:t>
      </w:r>
      <w:r>
        <w:rPr>
          <w:szCs w:val="22"/>
        </w:rPr>
        <w:t>a</w:t>
      </w:r>
      <w:r w:rsidRPr="00F34CAE">
        <w:rPr>
          <w:szCs w:val="22"/>
        </w:rPr>
        <w:t>greement on terms and conditions approved by the Bank</w:t>
      </w:r>
      <w:r>
        <w:rPr>
          <w:szCs w:val="22"/>
        </w:rPr>
        <w:t>.  Such terms and conditions shall</w:t>
      </w:r>
      <w:r w:rsidRPr="00F34CAE">
        <w:rPr>
          <w:szCs w:val="22"/>
        </w:rPr>
        <w:t xml:space="preserve">: </w:t>
      </w:r>
    </w:p>
    <w:p w:rsidR="009F6C9C" w:rsidRDefault="009F6C9C" w:rsidP="009F6C9C">
      <w:pPr>
        <w:pStyle w:val="ModelNrmlSingle"/>
        <w:spacing w:after="0"/>
        <w:ind w:left="720" w:firstLine="0"/>
        <w:rPr>
          <w:szCs w:val="22"/>
        </w:rPr>
      </w:pPr>
    </w:p>
    <w:p w:rsidR="009F6C9C" w:rsidRPr="00F34CAE" w:rsidRDefault="009F6C9C" w:rsidP="009F6C9C">
      <w:pPr>
        <w:pStyle w:val="ModelNrmlSingle"/>
        <w:spacing w:after="0"/>
        <w:ind w:left="1440" w:hanging="720"/>
        <w:rPr>
          <w:szCs w:val="22"/>
        </w:rPr>
      </w:pPr>
      <w:r w:rsidRPr="00F34CAE">
        <w:rPr>
          <w:szCs w:val="22"/>
        </w:rPr>
        <w:t>(</w:t>
      </w:r>
      <w:r>
        <w:rPr>
          <w:szCs w:val="22"/>
        </w:rPr>
        <w:t>a</w:t>
      </w:r>
      <w:r w:rsidRPr="00F34CAE">
        <w:rPr>
          <w:szCs w:val="22"/>
        </w:rPr>
        <w:t xml:space="preserve">) </w:t>
      </w:r>
      <w:r>
        <w:rPr>
          <w:szCs w:val="22"/>
        </w:rPr>
        <w:tab/>
        <w:t xml:space="preserve">include </w:t>
      </w:r>
      <w:r w:rsidRPr="00F34CAE">
        <w:rPr>
          <w:szCs w:val="22"/>
        </w:rPr>
        <w:t xml:space="preserve">rights </w:t>
      </w:r>
      <w:r>
        <w:rPr>
          <w:szCs w:val="22"/>
        </w:rPr>
        <w:t xml:space="preserve">that </w:t>
      </w:r>
      <w:r w:rsidRPr="00F34CAE">
        <w:rPr>
          <w:szCs w:val="22"/>
        </w:rPr>
        <w:t>adequate</w:t>
      </w:r>
      <w:r>
        <w:rPr>
          <w:szCs w:val="22"/>
        </w:rPr>
        <w:t>ly</w:t>
      </w:r>
      <w:r w:rsidRPr="00F34CAE">
        <w:rPr>
          <w:szCs w:val="22"/>
        </w:rPr>
        <w:t xml:space="preserve"> protect </w:t>
      </w:r>
      <w:r>
        <w:rPr>
          <w:szCs w:val="22"/>
        </w:rPr>
        <w:t xml:space="preserve">the </w:t>
      </w:r>
      <w:r w:rsidRPr="00F34CAE">
        <w:rPr>
          <w:szCs w:val="22"/>
        </w:rPr>
        <w:t xml:space="preserve">interests </w:t>
      </w:r>
      <w:r>
        <w:rPr>
          <w:szCs w:val="22"/>
        </w:rPr>
        <w:t>of the Borrower and</w:t>
      </w:r>
      <w:r w:rsidRPr="00F34CAE">
        <w:rPr>
          <w:szCs w:val="22"/>
        </w:rPr>
        <w:t xml:space="preserve"> the Bank, including the right to suspend or terminate the grant recipient</w:t>
      </w:r>
      <w:r>
        <w:rPr>
          <w:szCs w:val="22"/>
        </w:rPr>
        <w:t xml:space="preserve">’s right to </w:t>
      </w:r>
      <w:r w:rsidRPr="00F34CAE">
        <w:rPr>
          <w:szCs w:val="22"/>
        </w:rPr>
        <w:t xml:space="preserve">use the </w:t>
      </w:r>
      <w:r>
        <w:rPr>
          <w:szCs w:val="22"/>
        </w:rPr>
        <w:t xml:space="preserve">grant </w:t>
      </w:r>
      <w:r w:rsidRPr="00F34CAE">
        <w:rPr>
          <w:szCs w:val="22"/>
        </w:rPr>
        <w:t xml:space="preserve">proceeds, </w:t>
      </w:r>
      <w:r>
        <w:rPr>
          <w:szCs w:val="22"/>
        </w:rPr>
        <w:t>and the right to</w:t>
      </w:r>
      <w:r w:rsidRPr="00F34CAE">
        <w:rPr>
          <w:szCs w:val="22"/>
        </w:rPr>
        <w:t xml:space="preserve"> obtain a refund</w:t>
      </w:r>
      <w:r>
        <w:rPr>
          <w:szCs w:val="22"/>
        </w:rPr>
        <w:t xml:space="preserve"> from the grant recipient</w:t>
      </w:r>
      <w:r w:rsidRPr="00F34CAE">
        <w:rPr>
          <w:szCs w:val="22"/>
        </w:rPr>
        <w:t xml:space="preserve"> of all or any part of the amount of the grant then withdrawn, upon the grant recipient’s failure to perform any of its obligations under the grant agreement; and </w:t>
      </w:r>
    </w:p>
    <w:p w:rsidR="009F6C9C" w:rsidRPr="00F34CAE" w:rsidRDefault="009F6C9C" w:rsidP="009F6C9C">
      <w:pPr>
        <w:pStyle w:val="ModelNrmlSingle"/>
        <w:spacing w:after="0"/>
        <w:ind w:left="1440" w:hanging="720"/>
        <w:rPr>
          <w:szCs w:val="22"/>
        </w:rPr>
      </w:pPr>
    </w:p>
    <w:p w:rsidR="009F6C9C" w:rsidRDefault="009F6C9C" w:rsidP="009F6C9C">
      <w:pPr>
        <w:pStyle w:val="ModelNrmlSingle"/>
        <w:spacing w:after="0"/>
        <w:ind w:left="1440" w:hanging="720"/>
        <w:rPr>
          <w:szCs w:val="22"/>
        </w:rPr>
      </w:pPr>
      <w:r w:rsidRPr="00F34CAE">
        <w:rPr>
          <w:szCs w:val="22"/>
        </w:rPr>
        <w:t xml:space="preserve">(b) </w:t>
      </w:r>
      <w:r w:rsidRPr="00F34CAE">
        <w:rPr>
          <w:szCs w:val="22"/>
        </w:rPr>
        <w:tab/>
        <w:t xml:space="preserve">require each grant recipient to: </w:t>
      </w:r>
    </w:p>
    <w:p w:rsidR="009F6C9C" w:rsidRDefault="009F6C9C" w:rsidP="009F6C9C">
      <w:pPr>
        <w:pStyle w:val="ModelNrmlSingle"/>
        <w:spacing w:after="0"/>
        <w:ind w:left="1440" w:hanging="720"/>
        <w:rPr>
          <w:szCs w:val="22"/>
        </w:rPr>
      </w:pPr>
    </w:p>
    <w:p w:rsidR="009F6C9C" w:rsidRDefault="009F6C9C" w:rsidP="009F6C9C">
      <w:pPr>
        <w:pStyle w:val="ModelNrmlSingle"/>
        <w:spacing w:after="0"/>
        <w:ind w:left="1980" w:hanging="540"/>
        <w:rPr>
          <w:szCs w:val="22"/>
        </w:rPr>
      </w:pPr>
      <w:r w:rsidRPr="00F34CAE">
        <w:rPr>
          <w:szCs w:val="22"/>
        </w:rPr>
        <w:t>(1)</w:t>
      </w:r>
      <w:r>
        <w:rPr>
          <w:szCs w:val="22"/>
        </w:rPr>
        <w:tab/>
      </w:r>
      <w:r w:rsidRPr="00F34CAE">
        <w:rPr>
          <w:szCs w:val="22"/>
        </w:rPr>
        <w:t xml:space="preserve">carry out its sub-project with due diligence and efficiency and in accordance with sound technical, economic, financial, managerial, environmental and social standards and practices satisfactory to the Bank, including in accordance with the provisions of the Anti-Corruption Guidelines applicable to recipients of loan proceeds other than the Borrower; </w:t>
      </w:r>
    </w:p>
    <w:p w:rsidR="009F6C9C" w:rsidRDefault="009F6C9C" w:rsidP="009F6C9C">
      <w:pPr>
        <w:pStyle w:val="ModelNrmlSingle"/>
        <w:spacing w:after="0"/>
        <w:ind w:left="1980" w:hanging="540"/>
        <w:rPr>
          <w:szCs w:val="22"/>
        </w:rPr>
      </w:pPr>
    </w:p>
    <w:p w:rsidR="009F6C9C" w:rsidRDefault="009F6C9C" w:rsidP="009F6C9C">
      <w:pPr>
        <w:pStyle w:val="ModelNrmlSingle"/>
        <w:spacing w:after="0"/>
        <w:ind w:left="1980" w:hanging="540"/>
        <w:rPr>
          <w:szCs w:val="22"/>
        </w:rPr>
      </w:pPr>
      <w:r w:rsidRPr="00F34CAE">
        <w:rPr>
          <w:szCs w:val="22"/>
        </w:rPr>
        <w:t>(2)</w:t>
      </w:r>
      <w:r>
        <w:rPr>
          <w:szCs w:val="22"/>
        </w:rPr>
        <w:tab/>
      </w:r>
      <w:r w:rsidRPr="00F34CAE">
        <w:rPr>
          <w:szCs w:val="22"/>
        </w:rPr>
        <w:t>provide,</w:t>
      </w:r>
      <w:r>
        <w:rPr>
          <w:szCs w:val="22"/>
        </w:rPr>
        <w:t xml:space="preserve"> as</w:t>
      </w:r>
      <w:r w:rsidRPr="00F34CAE">
        <w:rPr>
          <w:szCs w:val="22"/>
        </w:rPr>
        <w:t xml:space="preserve"> promptly as needed, the resources required for the purpose</w:t>
      </w:r>
      <w:r>
        <w:rPr>
          <w:szCs w:val="22"/>
        </w:rPr>
        <w:t>s of the sub-project, including the respective grant recipient’s provision of adequate co-financing or in-kind contribution, as relevant, in accordance with the requirements set forth in the GOM</w:t>
      </w:r>
      <w:r w:rsidRPr="00F34CAE">
        <w:rPr>
          <w:szCs w:val="22"/>
        </w:rPr>
        <w:t xml:space="preserve">; </w:t>
      </w:r>
    </w:p>
    <w:p w:rsidR="009F6C9C" w:rsidRDefault="009F6C9C" w:rsidP="009F6C9C">
      <w:pPr>
        <w:pStyle w:val="ModelNrmlSingle"/>
        <w:spacing w:after="0"/>
        <w:ind w:left="1980" w:hanging="540"/>
        <w:rPr>
          <w:szCs w:val="22"/>
        </w:rPr>
      </w:pPr>
    </w:p>
    <w:p w:rsidR="009F6C9C" w:rsidRDefault="009F6C9C" w:rsidP="009F6C9C">
      <w:pPr>
        <w:pStyle w:val="ModelNrmlSingle"/>
        <w:spacing w:after="0"/>
        <w:ind w:left="1980" w:hanging="540"/>
        <w:rPr>
          <w:szCs w:val="22"/>
        </w:rPr>
      </w:pPr>
      <w:r w:rsidRPr="00F34CAE">
        <w:rPr>
          <w:szCs w:val="22"/>
        </w:rPr>
        <w:t>(3)</w:t>
      </w:r>
      <w:r>
        <w:rPr>
          <w:szCs w:val="22"/>
        </w:rPr>
        <w:tab/>
      </w:r>
      <w:r w:rsidRPr="00F34CAE">
        <w:rPr>
          <w:szCs w:val="22"/>
        </w:rPr>
        <w:t xml:space="preserve">procure the goods, works and services to be financed out of the grant in accordance with the provisions of this Agreement; </w:t>
      </w:r>
    </w:p>
    <w:p w:rsidR="009F6C9C" w:rsidRDefault="009F6C9C" w:rsidP="009F6C9C">
      <w:pPr>
        <w:pStyle w:val="ModelNrmlSingle"/>
        <w:spacing w:after="0"/>
        <w:ind w:left="1980" w:hanging="540"/>
        <w:rPr>
          <w:szCs w:val="22"/>
        </w:rPr>
      </w:pPr>
    </w:p>
    <w:p w:rsidR="009F6C9C" w:rsidRDefault="009F6C9C" w:rsidP="009F6C9C">
      <w:pPr>
        <w:pStyle w:val="ModelNrmlSingle"/>
        <w:spacing w:after="0"/>
        <w:ind w:left="1980" w:hanging="540"/>
        <w:rPr>
          <w:szCs w:val="22"/>
        </w:rPr>
      </w:pPr>
      <w:r w:rsidRPr="00F34CAE">
        <w:rPr>
          <w:szCs w:val="22"/>
        </w:rPr>
        <w:t>(4)</w:t>
      </w:r>
      <w:r>
        <w:rPr>
          <w:szCs w:val="22"/>
        </w:rPr>
        <w:tab/>
      </w:r>
      <w:r w:rsidRPr="00F34CAE">
        <w:rPr>
          <w:szCs w:val="22"/>
        </w:rPr>
        <w:t>maintain policies and p</w:t>
      </w:r>
      <w:r>
        <w:rPr>
          <w:szCs w:val="22"/>
        </w:rPr>
        <w:t xml:space="preserve">rocedures adequate to enable the grant recipient </w:t>
      </w:r>
      <w:r w:rsidRPr="00F34CAE">
        <w:rPr>
          <w:szCs w:val="22"/>
        </w:rPr>
        <w:t>to monitor and evaluate</w:t>
      </w:r>
      <w:r>
        <w:rPr>
          <w:szCs w:val="22"/>
        </w:rPr>
        <w:t>,</w:t>
      </w:r>
      <w:r w:rsidRPr="00F34CAE">
        <w:rPr>
          <w:szCs w:val="22"/>
        </w:rPr>
        <w:t xml:space="preserve"> in accordance with indicators acceptable to the Bank, the progress of the grant and the achievement of its objectives; </w:t>
      </w:r>
    </w:p>
    <w:p w:rsidR="009F6C9C" w:rsidRPr="00341900" w:rsidRDefault="009F6C9C" w:rsidP="009F6C9C">
      <w:pPr>
        <w:pStyle w:val="ModelNrmlSingle"/>
        <w:spacing w:after="0"/>
        <w:ind w:left="1980" w:hanging="540"/>
        <w:rPr>
          <w:szCs w:val="22"/>
        </w:rPr>
      </w:pPr>
    </w:p>
    <w:p w:rsidR="009F6C9C" w:rsidRPr="00341900" w:rsidRDefault="009F6C9C" w:rsidP="009F6C9C">
      <w:pPr>
        <w:pStyle w:val="ModelNrmlSingle"/>
        <w:spacing w:after="0"/>
        <w:ind w:left="1980" w:hanging="540"/>
        <w:rPr>
          <w:szCs w:val="22"/>
        </w:rPr>
      </w:pPr>
      <w:r w:rsidRPr="00341900">
        <w:rPr>
          <w:szCs w:val="22"/>
        </w:rPr>
        <w:t>(5)</w:t>
      </w:r>
      <w:r w:rsidRPr="00341900">
        <w:rPr>
          <w:szCs w:val="22"/>
        </w:rPr>
        <w:tab/>
        <w:t xml:space="preserve">(A) maintain a financial management system and prepare financial statements in accordance with consistently applied accounting standards acceptable to the Bank, both in a manner adequate to reflect the operations, resources and expenditures related to the sub-project; and (B) at the Bank’s or the Borrower’s request, have such financial statements audited by </w:t>
      </w:r>
      <w:r w:rsidRPr="00341900">
        <w:rPr>
          <w:szCs w:val="22"/>
        </w:rPr>
        <w:lastRenderedPageBreak/>
        <w:t xml:space="preserve">independent auditors acceptable to the Bank, in accordance with consistently applied auditing standards acceptable to the Bank, and promptly furnish the statements as so audited to the Borrower and the Bank; </w:t>
      </w:r>
    </w:p>
    <w:p w:rsidR="009F6C9C" w:rsidRPr="00341900" w:rsidRDefault="009F6C9C" w:rsidP="009F6C9C">
      <w:pPr>
        <w:pStyle w:val="ModelNrmlSingle"/>
        <w:spacing w:after="0"/>
        <w:ind w:left="1980" w:hanging="540"/>
        <w:rPr>
          <w:szCs w:val="22"/>
        </w:rPr>
      </w:pPr>
    </w:p>
    <w:p w:rsidR="009F6C9C" w:rsidRDefault="009F6C9C" w:rsidP="009F6C9C">
      <w:pPr>
        <w:pStyle w:val="ModelNrmlSingle"/>
        <w:spacing w:after="0"/>
        <w:ind w:left="1980" w:hanging="540"/>
        <w:rPr>
          <w:szCs w:val="22"/>
        </w:rPr>
      </w:pPr>
      <w:r w:rsidRPr="00F34CAE">
        <w:rPr>
          <w:szCs w:val="22"/>
        </w:rPr>
        <w:t>(6)</w:t>
      </w:r>
      <w:r>
        <w:rPr>
          <w:szCs w:val="22"/>
        </w:rPr>
        <w:tab/>
      </w:r>
      <w:r w:rsidRPr="00F34CAE">
        <w:rPr>
          <w:szCs w:val="22"/>
        </w:rPr>
        <w:t xml:space="preserve">enable the Borrower and the Bank to inspect the sub-project, its operation and any relevant records and documents; and </w:t>
      </w:r>
    </w:p>
    <w:p w:rsidR="009F6C9C" w:rsidRDefault="009F6C9C" w:rsidP="009F6C9C">
      <w:pPr>
        <w:pStyle w:val="ModelNrmlSingle"/>
        <w:spacing w:after="0"/>
        <w:ind w:left="1980" w:hanging="540"/>
        <w:rPr>
          <w:szCs w:val="22"/>
        </w:rPr>
      </w:pPr>
    </w:p>
    <w:p w:rsidR="009F6C9C" w:rsidRDefault="009F6C9C" w:rsidP="009F6C9C">
      <w:pPr>
        <w:pStyle w:val="ModelNrmlSingle"/>
        <w:spacing w:after="0"/>
        <w:ind w:left="1980" w:hanging="540"/>
        <w:rPr>
          <w:szCs w:val="22"/>
        </w:rPr>
      </w:pPr>
      <w:r w:rsidRPr="00F34CAE">
        <w:rPr>
          <w:szCs w:val="22"/>
        </w:rPr>
        <w:t>(7)</w:t>
      </w:r>
      <w:r>
        <w:rPr>
          <w:szCs w:val="22"/>
        </w:rPr>
        <w:tab/>
      </w:r>
      <w:r w:rsidRPr="00F34CAE">
        <w:rPr>
          <w:szCs w:val="22"/>
        </w:rPr>
        <w:t xml:space="preserve">prepare and furnish to the Borrower and the Bank all such information as the Borrower or the Bank shall reasonably request relating to the foregoing. </w:t>
      </w:r>
    </w:p>
    <w:p w:rsidR="009F6C9C" w:rsidRDefault="009F6C9C" w:rsidP="009F6C9C">
      <w:pPr>
        <w:pStyle w:val="ModelNrmlSingle"/>
        <w:spacing w:after="0"/>
        <w:ind w:left="1980" w:hanging="540"/>
        <w:rPr>
          <w:szCs w:val="22"/>
        </w:rPr>
      </w:pPr>
    </w:p>
    <w:p w:rsidR="009F6C9C" w:rsidRPr="008F7725" w:rsidRDefault="009F6C9C" w:rsidP="00D069B7">
      <w:pPr>
        <w:pStyle w:val="ListParagraph"/>
        <w:numPr>
          <w:ilvl w:val="0"/>
          <w:numId w:val="17"/>
        </w:numPr>
        <w:jc w:val="both"/>
        <w:rPr>
          <w:szCs w:val="22"/>
        </w:rPr>
      </w:pPr>
      <w:r w:rsidRPr="000E1C1E">
        <w:rPr>
          <w:sz w:val="22"/>
          <w:szCs w:val="22"/>
        </w:rPr>
        <w:t>The Borrower shall exercise its rights under each grant agreement in such manner as to protect the interests of the Borrower and the Bank and to accomplish the purposes of the Loan.  Except as the Bank shall otherwise agree, the Borrower shall not assign, amend, abrogate</w:t>
      </w:r>
      <w:r w:rsidRPr="000E1C1E">
        <w:rPr>
          <w:i/>
          <w:sz w:val="22"/>
          <w:szCs w:val="22"/>
        </w:rPr>
        <w:t xml:space="preserve"> </w:t>
      </w:r>
      <w:r w:rsidRPr="000E1C1E">
        <w:rPr>
          <w:sz w:val="22"/>
          <w:szCs w:val="22"/>
        </w:rPr>
        <w:t>or waive any grant agreement or any of its provisions.</w:t>
      </w:r>
    </w:p>
    <w:p w:rsidR="009F6C9C" w:rsidRPr="00C11F6D" w:rsidRDefault="009F6C9C" w:rsidP="009F6C9C">
      <w:pPr>
        <w:pStyle w:val="ModelNrmlSingle"/>
        <w:spacing w:after="0"/>
        <w:ind w:left="1980" w:hanging="540"/>
        <w:rPr>
          <w:szCs w:val="22"/>
        </w:rPr>
      </w:pPr>
    </w:p>
    <w:p w:rsidR="009F6C9C" w:rsidRDefault="009F6C9C" w:rsidP="009F6C9C">
      <w:pPr>
        <w:pStyle w:val="ModelNrmlSingle"/>
        <w:ind w:firstLine="0"/>
        <w:rPr>
          <w:b/>
          <w:bCs/>
          <w:szCs w:val="22"/>
        </w:rPr>
      </w:pPr>
      <w:r w:rsidRPr="002D0752">
        <w:rPr>
          <w:b/>
          <w:bCs/>
          <w:szCs w:val="22"/>
        </w:rPr>
        <w:t xml:space="preserve">B. </w:t>
      </w:r>
      <w:r w:rsidRPr="002D0752">
        <w:rPr>
          <w:b/>
          <w:bCs/>
          <w:szCs w:val="22"/>
        </w:rPr>
        <w:tab/>
        <w:t>Project Operations Manual</w:t>
      </w:r>
    </w:p>
    <w:p w:rsidR="009F6C9C" w:rsidRPr="002D0752" w:rsidRDefault="009F6C9C" w:rsidP="009F6C9C">
      <w:pPr>
        <w:pStyle w:val="ModelNrmlDouble"/>
        <w:spacing w:after="0"/>
        <w:ind w:left="720" w:hanging="720"/>
        <w:rPr>
          <w:szCs w:val="22"/>
        </w:rPr>
      </w:pPr>
      <w:r w:rsidRPr="002D0752">
        <w:rPr>
          <w:bCs/>
          <w:szCs w:val="22"/>
        </w:rPr>
        <w:t>1.</w:t>
      </w:r>
      <w:r w:rsidRPr="002D0752">
        <w:rPr>
          <w:bCs/>
          <w:szCs w:val="22"/>
        </w:rPr>
        <w:tab/>
      </w:r>
      <w:r w:rsidRPr="002D0752">
        <w:rPr>
          <w:szCs w:val="22"/>
        </w:rPr>
        <w:t xml:space="preserve">The Borrower shall carry out the Project in accordance with the </w:t>
      </w:r>
      <w:r>
        <w:rPr>
          <w:szCs w:val="22"/>
        </w:rPr>
        <w:t>P</w:t>
      </w:r>
      <w:r w:rsidRPr="002D0752">
        <w:rPr>
          <w:szCs w:val="22"/>
        </w:rPr>
        <w:t>OM, satisfactory in form and substance to the Bank, which consists of different schedules setting forth rules, methods, guidelines, specific development plans, standard documents and procedures for the carrying out of the Project, including the following:</w:t>
      </w:r>
    </w:p>
    <w:p w:rsidR="009F6C9C" w:rsidRPr="002D0752" w:rsidRDefault="009F6C9C" w:rsidP="009F6C9C">
      <w:pPr>
        <w:pStyle w:val="ModelNrmlDouble"/>
        <w:spacing w:after="0"/>
        <w:ind w:left="1440" w:firstLine="0"/>
        <w:rPr>
          <w:szCs w:val="22"/>
        </w:rPr>
      </w:pPr>
    </w:p>
    <w:p w:rsidR="009F6C9C" w:rsidRPr="00341900" w:rsidRDefault="009F6C9C" w:rsidP="00D069B7">
      <w:pPr>
        <w:pStyle w:val="ModelNrmlDouble"/>
        <w:numPr>
          <w:ilvl w:val="0"/>
          <w:numId w:val="11"/>
        </w:numPr>
        <w:spacing w:after="0"/>
        <w:rPr>
          <w:szCs w:val="22"/>
        </w:rPr>
      </w:pPr>
      <w:r w:rsidRPr="002D0752">
        <w:rPr>
          <w:szCs w:val="22"/>
        </w:rPr>
        <w:t xml:space="preserve">the detailed description of all Project activities supported under this Agreement, their sequencing and the </w:t>
      </w:r>
      <w:r w:rsidRPr="00341900">
        <w:rPr>
          <w:szCs w:val="22"/>
        </w:rPr>
        <w:t xml:space="preserve">prospective timetable and benchmarks in relation thereto; and </w:t>
      </w:r>
    </w:p>
    <w:p w:rsidR="009F6C9C" w:rsidRPr="00341900" w:rsidRDefault="009F6C9C" w:rsidP="009F6C9C">
      <w:pPr>
        <w:pStyle w:val="ModelNrmlDouble"/>
        <w:spacing w:after="0"/>
        <w:ind w:left="1440" w:firstLine="0"/>
        <w:rPr>
          <w:szCs w:val="22"/>
        </w:rPr>
      </w:pPr>
    </w:p>
    <w:p w:rsidR="009F6C9C" w:rsidRPr="00341900" w:rsidRDefault="009F6C9C" w:rsidP="00D069B7">
      <w:pPr>
        <w:pStyle w:val="ModelNrmlDouble"/>
        <w:numPr>
          <w:ilvl w:val="0"/>
          <w:numId w:val="11"/>
        </w:numPr>
        <w:spacing w:after="0"/>
        <w:rPr>
          <w:szCs w:val="22"/>
        </w:rPr>
      </w:pPr>
      <w:r w:rsidRPr="00341900">
        <w:rPr>
          <w:szCs w:val="22"/>
        </w:rPr>
        <w:t>the Project administrative</w:t>
      </w:r>
      <w:r w:rsidRPr="00341900">
        <w:rPr>
          <w:snapToGrid w:val="0"/>
          <w:szCs w:val="22"/>
        </w:rPr>
        <w:t>, financial, accounting, auditing, procurement and disbursement procedures, including all relevant standard documents.</w:t>
      </w:r>
    </w:p>
    <w:p w:rsidR="009F6C9C" w:rsidRPr="00341900" w:rsidRDefault="009F6C9C" w:rsidP="009F6C9C">
      <w:pPr>
        <w:pStyle w:val="ModelNrmlDouble"/>
        <w:spacing w:after="0"/>
        <w:ind w:left="720" w:firstLine="0"/>
        <w:rPr>
          <w:szCs w:val="22"/>
        </w:rPr>
      </w:pPr>
    </w:p>
    <w:p w:rsidR="009F6C9C" w:rsidRPr="00D848CC" w:rsidRDefault="009F6C9C" w:rsidP="009F6C9C">
      <w:pPr>
        <w:pStyle w:val="ListParagraph"/>
        <w:numPr>
          <w:ilvl w:val="0"/>
          <w:numId w:val="3"/>
        </w:numPr>
        <w:jc w:val="both"/>
        <w:rPr>
          <w:bCs/>
          <w:sz w:val="22"/>
          <w:szCs w:val="22"/>
        </w:rPr>
      </w:pPr>
      <w:r w:rsidRPr="00341900">
        <w:rPr>
          <w:sz w:val="22"/>
          <w:szCs w:val="22"/>
        </w:rPr>
        <w:t xml:space="preserve">The POM may </w:t>
      </w:r>
      <w:r w:rsidRPr="000D44DE">
        <w:rPr>
          <w:sz w:val="22"/>
          <w:szCs w:val="22"/>
        </w:rPr>
        <w:t xml:space="preserve">not be assigned, amended, abrogated or waived, or permitted to be assigned, amended, abrogated or waived, or any provision thereof, in a manner which, in the opinion of the Bank, may materially and adversely affect the implementation of the Project; the POM may </w:t>
      </w:r>
      <w:r w:rsidRPr="00485335">
        <w:rPr>
          <w:sz w:val="22"/>
          <w:szCs w:val="22"/>
        </w:rPr>
        <w:t>only be amended in consultation with, and after approval of, the Bank</w:t>
      </w:r>
      <w:r w:rsidRPr="007A3842">
        <w:rPr>
          <w:bCs/>
          <w:sz w:val="22"/>
          <w:szCs w:val="22"/>
        </w:rPr>
        <w:t>.  In case of any conflict between the terms of the POM and those of t</w:t>
      </w:r>
      <w:r w:rsidRPr="00D848CC">
        <w:rPr>
          <w:bCs/>
          <w:sz w:val="22"/>
          <w:szCs w:val="22"/>
        </w:rPr>
        <w:t>his Agreement, the terms of this Agreement shall prevail.</w:t>
      </w:r>
    </w:p>
    <w:p w:rsidR="009F6C9C" w:rsidRPr="00D848CC" w:rsidRDefault="009F6C9C" w:rsidP="009F6C9C">
      <w:pPr>
        <w:pStyle w:val="ModelNrmlSingle"/>
        <w:spacing w:after="0"/>
        <w:ind w:left="720" w:hanging="720"/>
        <w:rPr>
          <w:bCs/>
          <w:szCs w:val="22"/>
        </w:rPr>
      </w:pPr>
    </w:p>
    <w:p w:rsidR="009F6C9C" w:rsidRPr="00D848CC" w:rsidRDefault="009F6C9C" w:rsidP="009F6C9C">
      <w:pPr>
        <w:pStyle w:val="ModelNrmlSingle"/>
        <w:spacing w:after="0"/>
        <w:ind w:left="720" w:hanging="720"/>
        <w:rPr>
          <w:b/>
          <w:bCs/>
          <w:szCs w:val="22"/>
        </w:rPr>
      </w:pPr>
      <w:r w:rsidRPr="00D848CC">
        <w:rPr>
          <w:b/>
          <w:bCs/>
          <w:szCs w:val="22"/>
        </w:rPr>
        <w:t xml:space="preserve">C. </w:t>
      </w:r>
      <w:r w:rsidRPr="00D848CC">
        <w:rPr>
          <w:b/>
          <w:bCs/>
          <w:szCs w:val="22"/>
        </w:rPr>
        <w:tab/>
        <w:t>Grant Operations Manual</w:t>
      </w:r>
    </w:p>
    <w:p w:rsidR="009F6C9C" w:rsidRPr="00D848CC" w:rsidRDefault="009F6C9C" w:rsidP="009F6C9C">
      <w:pPr>
        <w:pStyle w:val="ModelNrmlSingle"/>
        <w:spacing w:after="0"/>
        <w:ind w:left="720" w:hanging="720"/>
        <w:rPr>
          <w:b/>
          <w:bCs/>
          <w:szCs w:val="22"/>
        </w:rPr>
      </w:pPr>
    </w:p>
    <w:p w:rsidR="009F6C9C" w:rsidRDefault="009F6C9C" w:rsidP="00D069B7">
      <w:pPr>
        <w:pStyle w:val="ModelNrmlSingle"/>
        <w:numPr>
          <w:ilvl w:val="1"/>
          <w:numId w:val="11"/>
        </w:numPr>
        <w:spacing w:after="0"/>
        <w:ind w:left="720"/>
        <w:rPr>
          <w:szCs w:val="22"/>
        </w:rPr>
      </w:pPr>
      <w:r w:rsidRPr="00D848CC">
        <w:rPr>
          <w:szCs w:val="22"/>
        </w:rPr>
        <w:t>The Borrower shall carry out Part 3.B of the Project in accordance with the GOM, satisfactory in form and substance to the Bank, setting forth the procedures</w:t>
      </w:r>
      <w:r w:rsidRPr="002D0752">
        <w:rPr>
          <w:szCs w:val="22"/>
        </w:rPr>
        <w:t xml:space="preserve"> for selecting, appraising, and approving </w:t>
      </w:r>
      <w:r>
        <w:rPr>
          <w:szCs w:val="22"/>
        </w:rPr>
        <w:t>grant</w:t>
      </w:r>
      <w:r w:rsidRPr="002D0752">
        <w:rPr>
          <w:szCs w:val="22"/>
        </w:rPr>
        <w:t xml:space="preserve"> proposals, and for supervising implementation of </w:t>
      </w:r>
      <w:r>
        <w:rPr>
          <w:szCs w:val="22"/>
        </w:rPr>
        <w:t>sub</w:t>
      </w:r>
      <w:r w:rsidRPr="002D0752">
        <w:rPr>
          <w:szCs w:val="22"/>
        </w:rPr>
        <w:t>projects financed under</w:t>
      </w:r>
      <w:r>
        <w:rPr>
          <w:szCs w:val="22"/>
        </w:rPr>
        <w:t xml:space="preserve"> </w:t>
      </w:r>
      <w:r w:rsidRPr="00C11F6D">
        <w:rPr>
          <w:szCs w:val="22"/>
        </w:rPr>
        <w:t xml:space="preserve">the </w:t>
      </w:r>
      <w:r w:rsidRPr="000E1C1E">
        <w:rPr>
          <w:szCs w:val="22"/>
        </w:rPr>
        <w:t>grants program</w:t>
      </w:r>
      <w:r w:rsidRPr="00C11F6D">
        <w:rPr>
          <w:szCs w:val="22"/>
        </w:rPr>
        <w:t>.  The GOM</w:t>
      </w:r>
      <w:r w:rsidRPr="000E1C1E">
        <w:rPr>
          <w:szCs w:val="22"/>
        </w:rPr>
        <w:t xml:space="preserve"> shall include, </w:t>
      </w:r>
      <w:r w:rsidRPr="000E1C1E">
        <w:rPr>
          <w:i/>
          <w:szCs w:val="22"/>
        </w:rPr>
        <w:t>inter alia</w:t>
      </w:r>
      <w:r w:rsidRPr="000E1C1E">
        <w:rPr>
          <w:szCs w:val="22"/>
        </w:rPr>
        <w:t xml:space="preserve">: </w:t>
      </w:r>
    </w:p>
    <w:p w:rsidR="009F6C9C" w:rsidRDefault="009F6C9C" w:rsidP="009F6C9C">
      <w:pPr>
        <w:pStyle w:val="ModelNrmlSingle"/>
        <w:spacing w:after="0"/>
        <w:ind w:left="720" w:firstLine="0"/>
        <w:rPr>
          <w:szCs w:val="22"/>
        </w:rPr>
      </w:pPr>
    </w:p>
    <w:p w:rsidR="009F6C9C" w:rsidRDefault="009F6C9C" w:rsidP="00D069B7">
      <w:pPr>
        <w:pStyle w:val="ModelNrmlSingle"/>
        <w:numPr>
          <w:ilvl w:val="0"/>
          <w:numId w:val="14"/>
        </w:numPr>
        <w:spacing w:after="0"/>
        <w:ind w:hanging="720"/>
        <w:rPr>
          <w:szCs w:val="22"/>
        </w:rPr>
      </w:pPr>
      <w:r w:rsidRPr="000E1C1E">
        <w:rPr>
          <w:szCs w:val="22"/>
        </w:rPr>
        <w:t xml:space="preserve">the eligibility criteria for the grants; </w:t>
      </w:r>
    </w:p>
    <w:p w:rsidR="009F6C9C" w:rsidRDefault="009F6C9C" w:rsidP="009F6C9C">
      <w:pPr>
        <w:pStyle w:val="ModelNrmlSingle"/>
        <w:spacing w:after="0"/>
        <w:ind w:left="1440" w:firstLine="0"/>
        <w:rPr>
          <w:szCs w:val="22"/>
        </w:rPr>
      </w:pPr>
    </w:p>
    <w:p w:rsidR="009F6C9C" w:rsidRDefault="009F6C9C" w:rsidP="00D069B7">
      <w:pPr>
        <w:pStyle w:val="ModelNrmlSingle"/>
        <w:numPr>
          <w:ilvl w:val="0"/>
          <w:numId w:val="14"/>
        </w:numPr>
        <w:spacing w:after="0"/>
        <w:ind w:hanging="720"/>
        <w:rPr>
          <w:szCs w:val="22"/>
        </w:rPr>
      </w:pPr>
      <w:r w:rsidRPr="000E1C1E">
        <w:rPr>
          <w:szCs w:val="22"/>
        </w:rPr>
        <w:t xml:space="preserve">the application, evaluation, selection, award and grant management procedures; </w:t>
      </w:r>
    </w:p>
    <w:p w:rsidR="009F6C9C" w:rsidRDefault="009F6C9C" w:rsidP="009F6C9C">
      <w:pPr>
        <w:pStyle w:val="ModelNrmlSingle"/>
        <w:spacing w:after="0"/>
        <w:ind w:left="1440" w:firstLine="0"/>
        <w:rPr>
          <w:szCs w:val="22"/>
        </w:rPr>
      </w:pPr>
    </w:p>
    <w:p w:rsidR="009F6C9C" w:rsidRDefault="009F6C9C" w:rsidP="00D069B7">
      <w:pPr>
        <w:pStyle w:val="ModelNrmlSingle"/>
        <w:numPr>
          <w:ilvl w:val="0"/>
          <w:numId w:val="14"/>
        </w:numPr>
        <w:spacing w:after="0"/>
        <w:ind w:hanging="720"/>
        <w:rPr>
          <w:szCs w:val="22"/>
        </w:rPr>
      </w:pPr>
      <w:r w:rsidRPr="000E1C1E">
        <w:rPr>
          <w:szCs w:val="22"/>
        </w:rPr>
        <w:t xml:space="preserve">the criteria for grant disbursements, monitoring, evaluation and reporting; and </w:t>
      </w:r>
    </w:p>
    <w:p w:rsidR="009F6C9C" w:rsidRDefault="009F6C9C" w:rsidP="009F6C9C">
      <w:pPr>
        <w:pStyle w:val="ModelNrmlSingle"/>
        <w:spacing w:after="0"/>
        <w:ind w:left="1440" w:firstLine="0"/>
        <w:rPr>
          <w:szCs w:val="22"/>
        </w:rPr>
      </w:pPr>
    </w:p>
    <w:p w:rsidR="009F6C9C" w:rsidRPr="00C11F6D" w:rsidRDefault="009F6C9C" w:rsidP="00D069B7">
      <w:pPr>
        <w:pStyle w:val="ModelNrmlSingle"/>
        <w:numPr>
          <w:ilvl w:val="0"/>
          <w:numId w:val="14"/>
        </w:numPr>
        <w:spacing w:after="0"/>
        <w:ind w:hanging="720"/>
        <w:rPr>
          <w:szCs w:val="22"/>
        </w:rPr>
      </w:pPr>
      <w:r w:rsidRPr="000E1C1E">
        <w:rPr>
          <w:szCs w:val="22"/>
        </w:rPr>
        <w:t>mandatory provisions</w:t>
      </w:r>
      <w:r>
        <w:rPr>
          <w:szCs w:val="22"/>
        </w:rPr>
        <w:t xml:space="preserve"> that</w:t>
      </w:r>
      <w:r w:rsidRPr="000E1C1E">
        <w:rPr>
          <w:szCs w:val="22"/>
        </w:rPr>
        <w:t xml:space="preserve"> </w:t>
      </w:r>
      <w:r>
        <w:rPr>
          <w:szCs w:val="22"/>
        </w:rPr>
        <w:t>provide the following:</w:t>
      </w:r>
      <w:r w:rsidRPr="000E1C1E">
        <w:rPr>
          <w:szCs w:val="22"/>
        </w:rPr>
        <w:t xml:space="preserve"> (i) no major civil works shall be financed by the grants, (ii) no land acquisition or Involuntary Resettlement shall occur in connection with the provision of grants, (iii) beneficiaries of the grants shall not </w:t>
      </w:r>
      <w:r w:rsidRPr="000E1C1E">
        <w:rPr>
          <w:color w:val="000000"/>
          <w:szCs w:val="22"/>
        </w:rPr>
        <w:t>award</w:t>
      </w:r>
      <w:r w:rsidRPr="000E1C1E">
        <w:rPr>
          <w:szCs w:val="22"/>
        </w:rPr>
        <w:t xml:space="preserve"> contracts to their subsidiary or affiliated companies unless there is an established arms-length arrangement</w:t>
      </w:r>
      <w:r>
        <w:rPr>
          <w:szCs w:val="22"/>
        </w:rPr>
        <w:t>,</w:t>
      </w:r>
      <w:r w:rsidRPr="000E1C1E">
        <w:rPr>
          <w:szCs w:val="22"/>
        </w:rPr>
        <w:t xml:space="preserve"> </w:t>
      </w:r>
      <w:r>
        <w:rPr>
          <w:szCs w:val="22"/>
        </w:rPr>
        <w:t xml:space="preserve">and </w:t>
      </w:r>
      <w:r w:rsidRPr="000E1C1E">
        <w:rPr>
          <w:szCs w:val="22"/>
        </w:rPr>
        <w:t xml:space="preserve">(iv) grants will be provided and implemented in accordance with the </w:t>
      </w:r>
      <w:r w:rsidRPr="00C11F6D">
        <w:rPr>
          <w:bCs/>
          <w:iCs/>
          <w:szCs w:val="22"/>
        </w:rPr>
        <w:t xml:space="preserve">Environmental and Social Management Framework </w:t>
      </w:r>
      <w:r w:rsidRPr="000E1C1E">
        <w:rPr>
          <w:szCs w:val="22"/>
        </w:rPr>
        <w:t>and any applicable Environmental Management Plan thereunder.</w:t>
      </w:r>
    </w:p>
    <w:p w:rsidR="009F6C9C" w:rsidRPr="000E1C1E" w:rsidRDefault="009F6C9C" w:rsidP="009F6C9C">
      <w:pPr>
        <w:pStyle w:val="FootnoteText"/>
        <w:jc w:val="both"/>
        <w:rPr>
          <w:sz w:val="22"/>
          <w:szCs w:val="22"/>
        </w:rPr>
      </w:pPr>
    </w:p>
    <w:p w:rsidR="009F6C9C" w:rsidRDefault="009F6C9C" w:rsidP="00D069B7">
      <w:pPr>
        <w:pStyle w:val="ModelNrmlSingle"/>
        <w:numPr>
          <w:ilvl w:val="1"/>
          <w:numId w:val="11"/>
        </w:numPr>
        <w:spacing w:after="0"/>
        <w:ind w:left="720"/>
        <w:rPr>
          <w:szCs w:val="22"/>
        </w:rPr>
      </w:pPr>
      <w:r w:rsidRPr="0085054F">
        <w:rPr>
          <w:szCs w:val="22"/>
        </w:rPr>
        <w:t>The GO</w:t>
      </w:r>
      <w:r w:rsidRPr="00962627">
        <w:rPr>
          <w:szCs w:val="22"/>
        </w:rPr>
        <w:t xml:space="preserve">M may </w:t>
      </w:r>
      <w:r w:rsidRPr="000E1C1E">
        <w:rPr>
          <w:szCs w:val="22"/>
        </w:rPr>
        <w:t xml:space="preserve">not be assigned, amended, abrogated or waived, or permitted to be assigned, amended, abrogated or waived, or any provision thereof, in a manner which, in the opinion of the Bank, may materially and adversely affect the implementation of the Project; the GOM may </w:t>
      </w:r>
      <w:r w:rsidRPr="0085054F">
        <w:rPr>
          <w:szCs w:val="22"/>
        </w:rPr>
        <w:t xml:space="preserve">only be amended in consultation with, and after approval of, the </w:t>
      </w:r>
      <w:r w:rsidRPr="00945A1C">
        <w:rPr>
          <w:szCs w:val="22"/>
        </w:rPr>
        <w:t>Bank</w:t>
      </w:r>
      <w:r w:rsidRPr="00945A1C">
        <w:rPr>
          <w:bCs/>
          <w:szCs w:val="22"/>
        </w:rPr>
        <w:t>.  In case of any conflict between the terms of the GOM and those of this Agreement, the terms of this Agreement shall prevail</w:t>
      </w:r>
      <w:r>
        <w:rPr>
          <w:szCs w:val="22"/>
        </w:rPr>
        <w:t>.</w:t>
      </w:r>
    </w:p>
    <w:p w:rsidR="009F6C9C" w:rsidRPr="006F1048" w:rsidRDefault="009F6C9C" w:rsidP="009F6C9C">
      <w:pPr>
        <w:pStyle w:val="ListParagraph"/>
        <w:ind w:left="765"/>
        <w:jc w:val="both"/>
        <w:rPr>
          <w:szCs w:val="22"/>
        </w:rPr>
      </w:pPr>
    </w:p>
    <w:p w:rsidR="009F6C9C" w:rsidRPr="00CF2390" w:rsidRDefault="009F6C9C" w:rsidP="009F6C9C">
      <w:pPr>
        <w:pStyle w:val="ModelNrmlSingle"/>
        <w:ind w:left="720" w:hanging="720"/>
        <w:rPr>
          <w:b/>
          <w:bCs/>
          <w:szCs w:val="22"/>
        </w:rPr>
      </w:pPr>
      <w:r>
        <w:rPr>
          <w:b/>
          <w:bCs/>
          <w:szCs w:val="22"/>
        </w:rPr>
        <w:t>D</w:t>
      </w:r>
      <w:r w:rsidRPr="00CF2390">
        <w:rPr>
          <w:b/>
          <w:bCs/>
          <w:szCs w:val="22"/>
        </w:rPr>
        <w:t>.</w:t>
      </w:r>
      <w:r w:rsidRPr="00CF2390">
        <w:rPr>
          <w:b/>
          <w:bCs/>
          <w:szCs w:val="22"/>
        </w:rPr>
        <w:tab/>
        <w:t>Anti-Corruption</w:t>
      </w:r>
    </w:p>
    <w:p w:rsidR="009F6C9C" w:rsidRPr="006F1048" w:rsidRDefault="009F6C9C" w:rsidP="009F6C9C">
      <w:pPr>
        <w:pStyle w:val="ModelNrmlSingle"/>
        <w:ind w:left="720" w:hanging="720"/>
        <w:rPr>
          <w:bCs/>
          <w:szCs w:val="22"/>
        </w:rPr>
      </w:pPr>
      <w:r w:rsidRPr="00CF2390">
        <w:rPr>
          <w:bCs/>
          <w:szCs w:val="22"/>
        </w:rPr>
        <w:tab/>
        <w:t xml:space="preserve">The </w:t>
      </w:r>
      <w:r>
        <w:rPr>
          <w:bCs/>
          <w:szCs w:val="22"/>
        </w:rPr>
        <w:t>Borrower</w:t>
      </w:r>
      <w:r w:rsidRPr="00CF2390">
        <w:rPr>
          <w:bCs/>
          <w:szCs w:val="22"/>
        </w:rPr>
        <w:t xml:space="preserve"> shall ensure that the Project is carried out in accordance with the provisions of the Anti-Corruption Guidelines.</w:t>
      </w:r>
    </w:p>
    <w:p w:rsidR="009F6C9C" w:rsidRDefault="009F6C9C" w:rsidP="009F6C9C">
      <w:pPr>
        <w:pStyle w:val="ModelNrmlSingle"/>
        <w:ind w:left="720" w:hanging="720"/>
        <w:rPr>
          <w:b/>
          <w:bCs/>
          <w:iCs/>
          <w:szCs w:val="22"/>
        </w:rPr>
      </w:pPr>
      <w:r w:rsidRPr="00CF2390">
        <w:rPr>
          <w:b/>
          <w:bCs/>
          <w:szCs w:val="22"/>
        </w:rPr>
        <w:t>E.</w:t>
      </w:r>
      <w:r w:rsidRPr="00CF2390">
        <w:rPr>
          <w:b/>
          <w:bCs/>
          <w:szCs w:val="22"/>
        </w:rPr>
        <w:tab/>
        <w:t>Safeguards</w:t>
      </w:r>
      <w:r w:rsidRPr="00CF2390">
        <w:rPr>
          <w:bCs/>
          <w:szCs w:val="22"/>
        </w:rPr>
        <w:t xml:space="preserve">  </w:t>
      </w:r>
    </w:p>
    <w:p w:rsidR="009F6C9C" w:rsidRPr="005F1D99" w:rsidRDefault="009F6C9C" w:rsidP="009F6C9C">
      <w:pPr>
        <w:ind w:left="720" w:hanging="720"/>
        <w:jc w:val="both"/>
        <w:rPr>
          <w:bCs/>
          <w:iCs/>
        </w:rPr>
      </w:pPr>
      <w:r w:rsidRPr="005F1D99">
        <w:rPr>
          <w:bCs/>
          <w:iCs/>
        </w:rPr>
        <w:t>1.</w:t>
      </w:r>
      <w:r w:rsidRPr="005F1D99">
        <w:rPr>
          <w:bCs/>
          <w:iCs/>
        </w:rPr>
        <w:tab/>
        <w:t>The Borrowe</w:t>
      </w:r>
      <w:r>
        <w:rPr>
          <w:bCs/>
          <w:iCs/>
        </w:rPr>
        <w:t>r shall</w:t>
      </w:r>
      <w:r w:rsidRPr="005F1D99">
        <w:rPr>
          <w:bCs/>
          <w:iCs/>
        </w:rPr>
        <w:t xml:space="preserve"> ensure that:</w:t>
      </w:r>
    </w:p>
    <w:p w:rsidR="009F6C9C" w:rsidRPr="005F1D99" w:rsidRDefault="009F6C9C" w:rsidP="009F6C9C">
      <w:pPr>
        <w:ind w:left="1440" w:hanging="720"/>
        <w:jc w:val="both"/>
        <w:rPr>
          <w:bCs/>
          <w:iCs/>
        </w:rPr>
      </w:pPr>
      <w:r w:rsidRPr="005F1D99">
        <w:rPr>
          <w:bCs/>
          <w:iCs/>
        </w:rPr>
        <w:t>(a)</w:t>
      </w:r>
      <w:r w:rsidRPr="005F1D99">
        <w:rPr>
          <w:bCs/>
          <w:iCs/>
        </w:rPr>
        <w:tab/>
        <w:t>the Project is carried out in accordance with the respective terms of the Environmental</w:t>
      </w:r>
      <w:r>
        <w:rPr>
          <w:bCs/>
          <w:iCs/>
        </w:rPr>
        <w:t xml:space="preserve"> and Social Management Framework</w:t>
      </w:r>
      <w:r w:rsidRPr="005F1D99">
        <w:rPr>
          <w:bCs/>
          <w:iCs/>
        </w:rPr>
        <w:t xml:space="preserve"> </w:t>
      </w:r>
      <w:r>
        <w:rPr>
          <w:bCs/>
          <w:iCs/>
        </w:rPr>
        <w:t xml:space="preserve">(ESMF) </w:t>
      </w:r>
      <w:r w:rsidRPr="005F1D99">
        <w:rPr>
          <w:bCs/>
          <w:iCs/>
        </w:rPr>
        <w:t>and the Resettlement Policy Framework</w:t>
      </w:r>
      <w:r>
        <w:rPr>
          <w:bCs/>
          <w:iCs/>
        </w:rPr>
        <w:t xml:space="preserve"> (RPF)</w:t>
      </w:r>
      <w:r w:rsidRPr="005F1D99">
        <w:rPr>
          <w:bCs/>
          <w:iCs/>
        </w:rPr>
        <w:t>, and the policies, procedures and arrangements therein set forth are applied and implemented; and</w:t>
      </w:r>
    </w:p>
    <w:p w:rsidR="009F6C9C" w:rsidRPr="005F1D99" w:rsidRDefault="009F6C9C" w:rsidP="009F6C9C">
      <w:pPr>
        <w:ind w:left="1440" w:hanging="720"/>
        <w:jc w:val="both"/>
        <w:rPr>
          <w:bCs/>
          <w:iCs/>
        </w:rPr>
      </w:pPr>
      <w:r w:rsidRPr="005F1D99">
        <w:rPr>
          <w:bCs/>
          <w:iCs/>
        </w:rPr>
        <w:t>(b)</w:t>
      </w:r>
      <w:r w:rsidRPr="005F1D99">
        <w:rPr>
          <w:bCs/>
          <w:iCs/>
        </w:rPr>
        <w:tab/>
        <w:t>the E</w:t>
      </w:r>
      <w:r>
        <w:rPr>
          <w:bCs/>
          <w:iCs/>
        </w:rPr>
        <w:t>SMF</w:t>
      </w:r>
      <w:r w:rsidRPr="005F1D99">
        <w:rPr>
          <w:bCs/>
          <w:iCs/>
        </w:rPr>
        <w:t xml:space="preserve"> and the RPF, or any provision thereof, shall not be amended, suspended, abrogated, terminated or waived or permitted to be amended, suspended, abrogated, terminated or waived, except with the prior written approval of the Bank.  </w:t>
      </w:r>
    </w:p>
    <w:p w:rsidR="009F6C9C" w:rsidRDefault="009F6C9C" w:rsidP="009F6C9C">
      <w:pPr>
        <w:ind w:left="720" w:hanging="720"/>
        <w:jc w:val="both"/>
      </w:pPr>
      <w:r w:rsidRPr="005F1D99">
        <w:t>2.</w:t>
      </w:r>
      <w:r w:rsidRPr="005F1D99">
        <w:tab/>
        <w:t xml:space="preserve">Prior to the commencement of </w:t>
      </w:r>
      <w:r>
        <w:t xml:space="preserve">civil </w:t>
      </w:r>
      <w:r w:rsidRPr="005F1D99">
        <w:t>works, the Borrower shall</w:t>
      </w:r>
      <w:r>
        <w:t>:</w:t>
      </w:r>
      <w:r w:rsidRPr="005F1D99">
        <w:t xml:space="preserve"> </w:t>
      </w:r>
    </w:p>
    <w:p w:rsidR="009F6C9C" w:rsidRPr="00C11F6D" w:rsidRDefault="009F6C9C" w:rsidP="00D069B7">
      <w:pPr>
        <w:pStyle w:val="ListParagraph"/>
        <w:numPr>
          <w:ilvl w:val="0"/>
          <w:numId w:val="15"/>
        </w:numPr>
        <w:ind w:hanging="720"/>
        <w:jc w:val="both"/>
        <w:rPr>
          <w:sz w:val="22"/>
          <w:szCs w:val="22"/>
        </w:rPr>
      </w:pPr>
      <w:r w:rsidRPr="000E1C1E">
        <w:rPr>
          <w:sz w:val="22"/>
          <w:szCs w:val="22"/>
        </w:rPr>
        <w:t>submit to the Bank for its approval, as relevant (i) any required Resettlement</w:t>
      </w:r>
      <w:r>
        <w:rPr>
          <w:sz w:val="22"/>
          <w:szCs w:val="22"/>
        </w:rPr>
        <w:t xml:space="preserve"> </w:t>
      </w:r>
      <w:r w:rsidRPr="000E1C1E">
        <w:rPr>
          <w:sz w:val="22"/>
          <w:szCs w:val="22"/>
        </w:rPr>
        <w:t>Action Plan</w:t>
      </w:r>
      <w:r>
        <w:rPr>
          <w:sz w:val="22"/>
          <w:szCs w:val="22"/>
        </w:rPr>
        <w:t xml:space="preserve"> (RAP)</w:t>
      </w:r>
      <w:r w:rsidRPr="000E1C1E">
        <w:rPr>
          <w:sz w:val="22"/>
          <w:szCs w:val="22"/>
        </w:rPr>
        <w:t>, including the relevant social assessment, in form and substance satisfactory to the Bank, and (ii) any required</w:t>
      </w:r>
      <w:r w:rsidRPr="000E1C1E">
        <w:rPr>
          <w:bCs/>
          <w:sz w:val="22"/>
          <w:szCs w:val="22"/>
        </w:rPr>
        <w:t xml:space="preserve"> Environmental Management Plan</w:t>
      </w:r>
      <w:r>
        <w:rPr>
          <w:bCs/>
          <w:sz w:val="22"/>
          <w:szCs w:val="22"/>
        </w:rPr>
        <w:t xml:space="preserve"> (EMP)</w:t>
      </w:r>
      <w:r w:rsidRPr="000E1C1E">
        <w:rPr>
          <w:bCs/>
          <w:sz w:val="22"/>
          <w:szCs w:val="22"/>
        </w:rPr>
        <w:t xml:space="preserve">, in form and substance satisfactory to the Bank; </w:t>
      </w:r>
    </w:p>
    <w:p w:rsidR="009F6C9C" w:rsidRPr="00C11F6D" w:rsidRDefault="009F6C9C" w:rsidP="009F6C9C">
      <w:pPr>
        <w:pStyle w:val="ListParagraph"/>
        <w:ind w:left="1440"/>
        <w:jc w:val="both"/>
        <w:rPr>
          <w:sz w:val="22"/>
          <w:szCs w:val="22"/>
        </w:rPr>
      </w:pPr>
    </w:p>
    <w:p w:rsidR="009F6C9C" w:rsidRPr="00C11F6D" w:rsidRDefault="009F6C9C" w:rsidP="00D069B7">
      <w:pPr>
        <w:pStyle w:val="ListParagraph"/>
        <w:numPr>
          <w:ilvl w:val="0"/>
          <w:numId w:val="15"/>
        </w:numPr>
        <w:ind w:hanging="720"/>
        <w:jc w:val="both"/>
        <w:rPr>
          <w:sz w:val="22"/>
          <w:szCs w:val="22"/>
        </w:rPr>
      </w:pPr>
      <w:r w:rsidRPr="000E1C1E">
        <w:rPr>
          <w:bCs/>
          <w:sz w:val="22"/>
          <w:szCs w:val="22"/>
        </w:rPr>
        <w:t>ensure that the provisions of</w:t>
      </w:r>
      <w:r>
        <w:rPr>
          <w:bCs/>
          <w:sz w:val="22"/>
          <w:szCs w:val="22"/>
        </w:rPr>
        <w:t xml:space="preserve"> the</w:t>
      </w:r>
      <w:r w:rsidRPr="000E1C1E">
        <w:rPr>
          <w:bCs/>
          <w:sz w:val="22"/>
          <w:szCs w:val="22"/>
        </w:rPr>
        <w:t xml:space="preserve"> said RAP</w:t>
      </w:r>
      <w:r>
        <w:rPr>
          <w:bCs/>
          <w:sz w:val="22"/>
          <w:szCs w:val="22"/>
        </w:rPr>
        <w:t>(s)</w:t>
      </w:r>
      <w:r w:rsidRPr="000E1C1E">
        <w:rPr>
          <w:bCs/>
          <w:sz w:val="22"/>
          <w:szCs w:val="22"/>
        </w:rPr>
        <w:t xml:space="preserve"> and EMP</w:t>
      </w:r>
      <w:r>
        <w:rPr>
          <w:bCs/>
          <w:sz w:val="22"/>
          <w:szCs w:val="22"/>
        </w:rPr>
        <w:t>(s)</w:t>
      </w:r>
      <w:r w:rsidRPr="000E1C1E">
        <w:rPr>
          <w:bCs/>
          <w:sz w:val="22"/>
          <w:szCs w:val="22"/>
        </w:rPr>
        <w:t xml:space="preserve"> are adequately included in the proposed contract(s) for </w:t>
      </w:r>
      <w:r>
        <w:rPr>
          <w:bCs/>
          <w:sz w:val="22"/>
          <w:szCs w:val="22"/>
        </w:rPr>
        <w:t xml:space="preserve">the </w:t>
      </w:r>
      <w:r w:rsidRPr="000E1C1E">
        <w:rPr>
          <w:bCs/>
          <w:sz w:val="22"/>
          <w:szCs w:val="22"/>
        </w:rPr>
        <w:t xml:space="preserve">said works; and </w:t>
      </w:r>
    </w:p>
    <w:p w:rsidR="009F6C9C" w:rsidRPr="00C11F6D" w:rsidRDefault="009F6C9C" w:rsidP="009F6C9C">
      <w:pPr>
        <w:pStyle w:val="ListParagraph"/>
        <w:ind w:left="1440"/>
        <w:jc w:val="both"/>
        <w:rPr>
          <w:sz w:val="22"/>
          <w:szCs w:val="22"/>
        </w:rPr>
      </w:pPr>
    </w:p>
    <w:p w:rsidR="009F6C9C" w:rsidRPr="00085A63" w:rsidRDefault="009F6C9C" w:rsidP="00D069B7">
      <w:pPr>
        <w:pStyle w:val="ListParagraph"/>
        <w:numPr>
          <w:ilvl w:val="0"/>
          <w:numId w:val="15"/>
        </w:numPr>
        <w:ind w:firstLine="0"/>
        <w:jc w:val="both"/>
        <w:rPr>
          <w:bCs/>
          <w:szCs w:val="22"/>
        </w:rPr>
      </w:pPr>
      <w:r w:rsidRPr="00085A63">
        <w:rPr>
          <w:bCs/>
          <w:sz w:val="22"/>
          <w:szCs w:val="22"/>
        </w:rPr>
        <w:t>ensure that the said RAP(s) is/are disclosed and, unless the Bank shall otherwise agree, all related, adequate compensation amounts are paid in full, all in accordance with the related RAP(s) and EMP(s), the RPF and the ESMF.</w:t>
      </w:r>
    </w:p>
    <w:p w:rsidR="009F6C9C" w:rsidRPr="00115CF5" w:rsidRDefault="009F6C9C" w:rsidP="009F6C9C">
      <w:pPr>
        <w:rPr>
          <w:b/>
          <w:bCs/>
        </w:rPr>
      </w:pPr>
      <w:r>
        <w:rPr>
          <w:b/>
          <w:bCs/>
        </w:rPr>
        <w:br w:type="page"/>
      </w:r>
      <w:r w:rsidRPr="00115CF5">
        <w:rPr>
          <w:b/>
          <w:bCs/>
        </w:rPr>
        <w:lastRenderedPageBreak/>
        <w:t>Section II.</w:t>
      </w:r>
      <w:r w:rsidRPr="00115CF5">
        <w:rPr>
          <w:b/>
          <w:bCs/>
        </w:rPr>
        <w:tab/>
      </w:r>
      <w:r w:rsidRPr="00115CF5">
        <w:rPr>
          <w:b/>
          <w:bCs/>
          <w:u w:val="single"/>
        </w:rPr>
        <w:t>Project Monitoring</w:t>
      </w:r>
      <w:r>
        <w:rPr>
          <w:b/>
          <w:bCs/>
          <w:u w:val="single"/>
        </w:rPr>
        <w:t xml:space="preserve"> Reporting and</w:t>
      </w:r>
      <w:r w:rsidRPr="00115CF5">
        <w:rPr>
          <w:b/>
          <w:bCs/>
          <w:u w:val="single"/>
        </w:rPr>
        <w:t xml:space="preserve"> Evaluation</w:t>
      </w:r>
    </w:p>
    <w:p w:rsidR="009F6C9C" w:rsidRPr="00115CF5" w:rsidRDefault="009F6C9C" w:rsidP="009F6C9C">
      <w:pPr>
        <w:pStyle w:val="BodyText"/>
        <w:rPr>
          <w:sz w:val="22"/>
          <w:szCs w:val="22"/>
        </w:rPr>
      </w:pPr>
    </w:p>
    <w:p w:rsidR="009F6C9C" w:rsidRPr="00115CF5" w:rsidRDefault="009F6C9C" w:rsidP="009F6C9C">
      <w:pPr>
        <w:pStyle w:val="BodyText"/>
        <w:rPr>
          <w:b/>
          <w:bCs/>
          <w:sz w:val="22"/>
          <w:szCs w:val="22"/>
        </w:rPr>
      </w:pPr>
      <w:r w:rsidRPr="00115CF5">
        <w:rPr>
          <w:b/>
          <w:bCs/>
          <w:sz w:val="22"/>
          <w:szCs w:val="22"/>
        </w:rPr>
        <w:t>A.</w:t>
      </w:r>
      <w:r w:rsidRPr="00115CF5">
        <w:rPr>
          <w:b/>
          <w:bCs/>
          <w:sz w:val="22"/>
          <w:szCs w:val="22"/>
        </w:rPr>
        <w:tab/>
        <w:t>Project Repor</w:t>
      </w:r>
      <w:r>
        <w:rPr>
          <w:b/>
          <w:bCs/>
          <w:sz w:val="22"/>
          <w:szCs w:val="22"/>
        </w:rPr>
        <w:t>ts</w:t>
      </w:r>
      <w:r w:rsidRPr="00115CF5">
        <w:rPr>
          <w:b/>
          <w:bCs/>
          <w:sz w:val="22"/>
          <w:szCs w:val="22"/>
        </w:rPr>
        <w:t xml:space="preserve">  </w:t>
      </w:r>
    </w:p>
    <w:p w:rsidR="009F6C9C" w:rsidRPr="00115CF5" w:rsidRDefault="009F6C9C" w:rsidP="009F6C9C">
      <w:pPr>
        <w:pStyle w:val="BodyText"/>
        <w:rPr>
          <w:sz w:val="22"/>
          <w:szCs w:val="22"/>
        </w:rPr>
      </w:pPr>
    </w:p>
    <w:p w:rsidR="009F6C9C" w:rsidRPr="00115CF5" w:rsidRDefault="009F6C9C" w:rsidP="009F6C9C">
      <w:pPr>
        <w:pStyle w:val="BodyText"/>
        <w:ind w:left="720" w:hanging="720"/>
        <w:rPr>
          <w:sz w:val="22"/>
          <w:szCs w:val="22"/>
        </w:rPr>
      </w:pPr>
      <w:r>
        <w:rPr>
          <w:sz w:val="22"/>
          <w:szCs w:val="22"/>
        </w:rPr>
        <w:t>1.</w:t>
      </w:r>
      <w:r>
        <w:rPr>
          <w:sz w:val="22"/>
          <w:szCs w:val="22"/>
        </w:rPr>
        <w:tab/>
      </w:r>
      <w:r w:rsidRPr="00115CF5">
        <w:rPr>
          <w:sz w:val="22"/>
          <w:szCs w:val="22"/>
        </w:rPr>
        <w:t>The Borrower</w:t>
      </w:r>
      <w:r>
        <w:rPr>
          <w:szCs w:val="22"/>
        </w:rPr>
        <w:t>, through the MoESTD,</w:t>
      </w:r>
      <w:r w:rsidRPr="00115CF5">
        <w:rPr>
          <w:sz w:val="22"/>
          <w:szCs w:val="22"/>
        </w:rPr>
        <w:t xml:space="preserve"> shall monitor and evaluate the progress of the Project and prepare Project Reports in </w:t>
      </w:r>
      <w:r w:rsidRPr="008F7725">
        <w:rPr>
          <w:sz w:val="22"/>
          <w:szCs w:val="22"/>
        </w:rPr>
        <w:t xml:space="preserve">accordance with the provisions of Section 5.08 of the General Conditions and on the basis of </w:t>
      </w:r>
      <w:r>
        <w:rPr>
          <w:sz w:val="22"/>
          <w:szCs w:val="22"/>
        </w:rPr>
        <w:t>indicators</w:t>
      </w:r>
      <w:r w:rsidRPr="00D878A9">
        <w:rPr>
          <w:sz w:val="22"/>
          <w:szCs w:val="22"/>
        </w:rPr>
        <w:t xml:space="preserve"> acceptable to</w:t>
      </w:r>
      <w:r w:rsidRPr="00A84EC5">
        <w:rPr>
          <w:sz w:val="22"/>
          <w:szCs w:val="22"/>
        </w:rPr>
        <w:t xml:space="preserve"> the Bank.  Each Project Report shall cover the period of </w:t>
      </w:r>
      <w:r w:rsidRPr="008F7725">
        <w:rPr>
          <w:sz w:val="22"/>
          <w:szCs w:val="22"/>
        </w:rPr>
        <w:t>one calendar quarter, and shall be furnished to the Bank not later than one month after the end of the period covered by such report.</w:t>
      </w:r>
      <w:r w:rsidRPr="00115CF5">
        <w:rPr>
          <w:sz w:val="22"/>
          <w:szCs w:val="22"/>
        </w:rPr>
        <w:t xml:space="preserve"> </w:t>
      </w:r>
    </w:p>
    <w:p w:rsidR="009F6C9C" w:rsidRPr="00115CF5" w:rsidRDefault="009F6C9C" w:rsidP="009F6C9C">
      <w:pPr>
        <w:pStyle w:val="BodyText"/>
        <w:rPr>
          <w:sz w:val="22"/>
          <w:szCs w:val="22"/>
        </w:rPr>
      </w:pPr>
    </w:p>
    <w:p w:rsidR="009F6C9C" w:rsidRPr="00115CF5" w:rsidRDefault="009F6C9C" w:rsidP="009F6C9C">
      <w:pPr>
        <w:pStyle w:val="BodyText"/>
        <w:rPr>
          <w:b/>
          <w:bCs/>
          <w:sz w:val="22"/>
          <w:szCs w:val="22"/>
        </w:rPr>
      </w:pPr>
      <w:r w:rsidRPr="00115CF5">
        <w:rPr>
          <w:b/>
          <w:bCs/>
          <w:sz w:val="22"/>
          <w:szCs w:val="22"/>
        </w:rPr>
        <w:t>B.</w:t>
      </w:r>
      <w:r w:rsidRPr="00115CF5">
        <w:rPr>
          <w:sz w:val="22"/>
          <w:szCs w:val="22"/>
        </w:rPr>
        <w:tab/>
      </w:r>
      <w:r w:rsidRPr="00115CF5">
        <w:rPr>
          <w:b/>
          <w:bCs/>
          <w:sz w:val="22"/>
          <w:szCs w:val="22"/>
        </w:rPr>
        <w:t>Financial Management, Financial R</w:t>
      </w:r>
      <w:r>
        <w:rPr>
          <w:b/>
          <w:bCs/>
          <w:sz w:val="22"/>
          <w:szCs w:val="22"/>
        </w:rPr>
        <w:t>eports and Audits</w:t>
      </w:r>
      <w:r w:rsidRPr="00115CF5">
        <w:rPr>
          <w:b/>
          <w:bCs/>
          <w:sz w:val="22"/>
          <w:szCs w:val="22"/>
        </w:rPr>
        <w:t xml:space="preserve">  </w:t>
      </w:r>
    </w:p>
    <w:p w:rsidR="009F6C9C" w:rsidRPr="00115CF5" w:rsidRDefault="009F6C9C" w:rsidP="009F6C9C">
      <w:pPr>
        <w:pStyle w:val="BodyText"/>
        <w:rPr>
          <w:b/>
          <w:bCs/>
          <w:sz w:val="22"/>
          <w:szCs w:val="22"/>
        </w:rPr>
      </w:pPr>
    </w:p>
    <w:p w:rsidR="009F6C9C" w:rsidRPr="003E61C3" w:rsidRDefault="009F6C9C" w:rsidP="009F6C9C">
      <w:pPr>
        <w:pStyle w:val="BodyText"/>
        <w:ind w:left="720" w:hanging="720"/>
        <w:rPr>
          <w:sz w:val="22"/>
          <w:szCs w:val="22"/>
        </w:rPr>
      </w:pPr>
      <w:r w:rsidRPr="00115CF5">
        <w:rPr>
          <w:sz w:val="22"/>
          <w:szCs w:val="22"/>
        </w:rPr>
        <w:t>1.</w:t>
      </w:r>
      <w:r w:rsidRPr="00115CF5">
        <w:rPr>
          <w:sz w:val="22"/>
          <w:szCs w:val="22"/>
        </w:rPr>
        <w:tab/>
      </w:r>
      <w:r>
        <w:rPr>
          <w:sz w:val="22"/>
          <w:szCs w:val="22"/>
        </w:rPr>
        <w:t>No later than ninety (90) days from the date of effectiveness, t</w:t>
      </w:r>
      <w:r w:rsidRPr="000E1C1E">
        <w:rPr>
          <w:sz w:val="22"/>
          <w:szCs w:val="22"/>
        </w:rPr>
        <w:t>he Borrower, through the CFU,</w:t>
      </w:r>
      <w:r>
        <w:rPr>
          <w:sz w:val="22"/>
          <w:szCs w:val="22"/>
        </w:rPr>
        <w:t xml:space="preserve"> shall have</w:t>
      </w:r>
      <w:r w:rsidRPr="000E1C1E">
        <w:rPr>
          <w:sz w:val="22"/>
          <w:szCs w:val="22"/>
        </w:rPr>
        <w:t>, under terms of reference and in a manner acceptable to the Bank</w:t>
      </w:r>
      <w:r>
        <w:rPr>
          <w:sz w:val="22"/>
          <w:szCs w:val="22"/>
        </w:rPr>
        <w:t>,</w:t>
      </w:r>
      <w:r w:rsidRPr="000E1C1E">
        <w:rPr>
          <w:sz w:val="22"/>
          <w:szCs w:val="22"/>
        </w:rPr>
        <w:t xml:space="preserve"> installed and adapted appropriate accounting software for Project accounting, budgeting and reporting</w:t>
      </w:r>
      <w:r w:rsidRPr="003E61C3">
        <w:rPr>
          <w:sz w:val="22"/>
          <w:szCs w:val="22"/>
        </w:rPr>
        <w:t>.</w:t>
      </w:r>
    </w:p>
    <w:p w:rsidR="009F6C9C" w:rsidRPr="00C028F6" w:rsidRDefault="009F6C9C" w:rsidP="009F6C9C">
      <w:pPr>
        <w:pStyle w:val="BodyText"/>
        <w:ind w:left="720" w:hanging="720"/>
        <w:rPr>
          <w:sz w:val="22"/>
          <w:szCs w:val="22"/>
        </w:rPr>
      </w:pPr>
    </w:p>
    <w:p w:rsidR="009F6C9C" w:rsidRPr="00115CF5" w:rsidRDefault="009F6C9C" w:rsidP="009F6C9C">
      <w:pPr>
        <w:pStyle w:val="BodyText"/>
        <w:ind w:left="720" w:hanging="720"/>
        <w:rPr>
          <w:sz w:val="22"/>
          <w:szCs w:val="22"/>
        </w:rPr>
      </w:pPr>
      <w:r>
        <w:rPr>
          <w:sz w:val="22"/>
          <w:szCs w:val="22"/>
        </w:rPr>
        <w:t>2.</w:t>
      </w:r>
      <w:r>
        <w:rPr>
          <w:sz w:val="22"/>
          <w:szCs w:val="22"/>
        </w:rPr>
        <w:tab/>
      </w:r>
      <w:r w:rsidRPr="00115CF5">
        <w:rPr>
          <w:sz w:val="22"/>
          <w:szCs w:val="22"/>
        </w:rPr>
        <w:t>The Borrower</w:t>
      </w:r>
      <w:r>
        <w:rPr>
          <w:sz w:val="22"/>
          <w:szCs w:val="22"/>
        </w:rPr>
        <w:t>, through the CFU,</w:t>
      </w:r>
      <w:r w:rsidRPr="00115CF5">
        <w:rPr>
          <w:sz w:val="22"/>
          <w:szCs w:val="22"/>
        </w:rPr>
        <w:t xml:space="preserve"> shall maintain or cause to be maintained a financial management system in accordance with the provisions of Section 5.09 of the General Conditions.</w:t>
      </w:r>
    </w:p>
    <w:p w:rsidR="009F6C9C" w:rsidRPr="00115CF5" w:rsidRDefault="009F6C9C" w:rsidP="009F6C9C">
      <w:pPr>
        <w:pStyle w:val="BodyText"/>
        <w:ind w:left="720" w:hanging="720"/>
        <w:rPr>
          <w:sz w:val="22"/>
          <w:szCs w:val="22"/>
        </w:rPr>
      </w:pPr>
    </w:p>
    <w:p w:rsidR="009F6C9C" w:rsidRPr="008F7725" w:rsidRDefault="009F6C9C" w:rsidP="009F6C9C">
      <w:pPr>
        <w:pStyle w:val="BodyText"/>
        <w:ind w:left="720" w:hanging="720"/>
        <w:rPr>
          <w:sz w:val="22"/>
          <w:szCs w:val="22"/>
        </w:rPr>
      </w:pPr>
      <w:r w:rsidRPr="008F7725">
        <w:rPr>
          <w:sz w:val="22"/>
          <w:szCs w:val="22"/>
        </w:rPr>
        <w:t>3.</w:t>
      </w:r>
      <w:r w:rsidRPr="008F7725">
        <w:rPr>
          <w:sz w:val="22"/>
          <w:szCs w:val="22"/>
        </w:rPr>
        <w:tab/>
        <w:t>The Borrower</w:t>
      </w:r>
      <w:r>
        <w:rPr>
          <w:sz w:val="22"/>
          <w:szCs w:val="22"/>
        </w:rPr>
        <w:t>, through the CFU,</w:t>
      </w:r>
      <w:r w:rsidRPr="008F7725">
        <w:rPr>
          <w:sz w:val="22"/>
          <w:szCs w:val="22"/>
        </w:rPr>
        <w:t xml:space="preserve"> shall prepare and furnish to the Bank</w:t>
      </w:r>
      <w:r>
        <w:rPr>
          <w:sz w:val="22"/>
          <w:szCs w:val="22"/>
        </w:rPr>
        <w:t>,</w:t>
      </w:r>
      <w:r w:rsidRPr="008F7725">
        <w:rPr>
          <w:sz w:val="22"/>
          <w:szCs w:val="22"/>
        </w:rPr>
        <w:t xml:space="preserve"> not later than </w:t>
      </w:r>
      <w:r>
        <w:rPr>
          <w:sz w:val="22"/>
          <w:szCs w:val="22"/>
        </w:rPr>
        <w:t>forty-five (45) days</w:t>
      </w:r>
      <w:r w:rsidRPr="008F7725">
        <w:rPr>
          <w:sz w:val="22"/>
          <w:szCs w:val="22"/>
        </w:rPr>
        <w:t xml:space="preserve"> after the end of each </w:t>
      </w:r>
      <w:r w:rsidRPr="00731DF8">
        <w:rPr>
          <w:sz w:val="22"/>
          <w:szCs w:val="22"/>
        </w:rPr>
        <w:t>calendar quarter</w:t>
      </w:r>
      <w:r w:rsidRPr="008F7725">
        <w:rPr>
          <w:sz w:val="22"/>
          <w:szCs w:val="22"/>
        </w:rPr>
        <w:t xml:space="preserve">, interim unaudited financial reports for the Project covering the </w:t>
      </w:r>
      <w:r w:rsidRPr="00731DF8">
        <w:rPr>
          <w:sz w:val="22"/>
          <w:szCs w:val="22"/>
        </w:rPr>
        <w:t>quarter</w:t>
      </w:r>
      <w:r w:rsidRPr="008F7725">
        <w:rPr>
          <w:sz w:val="22"/>
          <w:szCs w:val="22"/>
        </w:rPr>
        <w:t>, in form and substance satisfactory to the Bank.</w:t>
      </w:r>
    </w:p>
    <w:p w:rsidR="009F6C9C" w:rsidRPr="00D878A9" w:rsidRDefault="009F6C9C" w:rsidP="009F6C9C">
      <w:pPr>
        <w:pStyle w:val="BodyText"/>
        <w:ind w:left="720" w:hanging="720"/>
        <w:rPr>
          <w:sz w:val="22"/>
          <w:szCs w:val="22"/>
        </w:rPr>
      </w:pPr>
    </w:p>
    <w:p w:rsidR="009F6C9C" w:rsidRPr="00115CF5" w:rsidRDefault="009F6C9C" w:rsidP="009F6C9C">
      <w:pPr>
        <w:pStyle w:val="BodyText"/>
        <w:ind w:left="720" w:hanging="720"/>
        <w:rPr>
          <w:sz w:val="22"/>
          <w:szCs w:val="22"/>
        </w:rPr>
      </w:pPr>
      <w:r w:rsidRPr="00A84EC5">
        <w:rPr>
          <w:sz w:val="22"/>
          <w:szCs w:val="22"/>
        </w:rPr>
        <w:t>4.</w:t>
      </w:r>
      <w:r w:rsidRPr="00A84EC5">
        <w:rPr>
          <w:sz w:val="22"/>
          <w:szCs w:val="22"/>
        </w:rPr>
        <w:tab/>
        <w:t>The Borrower</w:t>
      </w:r>
      <w:r>
        <w:rPr>
          <w:sz w:val="22"/>
          <w:szCs w:val="22"/>
        </w:rPr>
        <w:t>, through the CFU,</w:t>
      </w:r>
      <w:r w:rsidRPr="00A84EC5">
        <w:rPr>
          <w:sz w:val="22"/>
          <w:szCs w:val="22"/>
        </w:rPr>
        <w:t xml:space="preserve"> shall have </w:t>
      </w:r>
      <w:r>
        <w:rPr>
          <w:sz w:val="22"/>
          <w:szCs w:val="22"/>
        </w:rPr>
        <w:t>the</w:t>
      </w:r>
      <w:r w:rsidRPr="00A84EC5">
        <w:rPr>
          <w:sz w:val="22"/>
          <w:szCs w:val="22"/>
        </w:rPr>
        <w:t xml:space="preserve"> Financial Statements audited in accordance with the provisions of Section 5</w:t>
      </w:r>
      <w:r w:rsidRPr="00731DF8">
        <w:rPr>
          <w:sz w:val="22"/>
          <w:szCs w:val="22"/>
        </w:rPr>
        <w:t>.09 (b) of the General Conditions.  Each audit of</w:t>
      </w:r>
      <w:r w:rsidRPr="00115CF5">
        <w:rPr>
          <w:sz w:val="22"/>
          <w:szCs w:val="22"/>
        </w:rPr>
        <w:t xml:space="preserve"> the Financial Statements shall cover the period of one fiscal year of the Borrower.  The audited Financial Statements for each such period shall be furnished to the Bank not later than </w:t>
      </w:r>
      <w:r w:rsidRPr="00AB1923">
        <w:rPr>
          <w:sz w:val="22"/>
          <w:szCs w:val="22"/>
        </w:rPr>
        <w:t>si</w:t>
      </w:r>
      <w:r w:rsidRPr="000C1D5E">
        <w:rPr>
          <w:sz w:val="22"/>
          <w:szCs w:val="22"/>
        </w:rPr>
        <w:t>x months</w:t>
      </w:r>
      <w:r w:rsidRPr="00115CF5">
        <w:rPr>
          <w:sz w:val="22"/>
          <w:szCs w:val="22"/>
        </w:rPr>
        <w:t xml:space="preserve"> after the end of such period.</w:t>
      </w:r>
      <w:r w:rsidRPr="00115CF5">
        <w:rPr>
          <w:rStyle w:val="FootnoteReference"/>
          <w:sz w:val="22"/>
          <w:szCs w:val="22"/>
        </w:rPr>
        <w:t xml:space="preserve"> </w:t>
      </w:r>
    </w:p>
    <w:p w:rsidR="009F6C9C" w:rsidRPr="00115CF5" w:rsidRDefault="009F6C9C" w:rsidP="009F6C9C">
      <w:pPr>
        <w:pStyle w:val="BodyText"/>
        <w:rPr>
          <w:sz w:val="22"/>
          <w:szCs w:val="22"/>
        </w:rPr>
      </w:pPr>
    </w:p>
    <w:p w:rsidR="009F6C9C" w:rsidRPr="00115CF5" w:rsidRDefault="009F6C9C" w:rsidP="009F6C9C">
      <w:pPr>
        <w:pStyle w:val="BodyText"/>
        <w:rPr>
          <w:b/>
          <w:bCs/>
          <w:sz w:val="22"/>
          <w:szCs w:val="22"/>
          <w:u w:val="single"/>
        </w:rPr>
      </w:pPr>
      <w:r w:rsidRPr="009E0D0D">
        <w:rPr>
          <w:b/>
          <w:bCs/>
          <w:sz w:val="22"/>
          <w:szCs w:val="22"/>
        </w:rPr>
        <w:t>Section III.</w:t>
      </w:r>
      <w:r w:rsidRPr="009E0D0D">
        <w:rPr>
          <w:b/>
          <w:bCs/>
          <w:sz w:val="22"/>
          <w:szCs w:val="22"/>
        </w:rPr>
        <w:tab/>
      </w:r>
      <w:r w:rsidRPr="00115CF5">
        <w:rPr>
          <w:b/>
          <w:bCs/>
          <w:sz w:val="22"/>
          <w:szCs w:val="22"/>
          <w:u w:val="single"/>
        </w:rPr>
        <w:t>Procurement</w:t>
      </w:r>
      <w:r>
        <w:rPr>
          <w:rStyle w:val="FootnoteReference"/>
          <w:b/>
          <w:bCs/>
          <w:szCs w:val="22"/>
        </w:rPr>
        <w:t xml:space="preserve"> </w:t>
      </w:r>
    </w:p>
    <w:p w:rsidR="009F6C9C" w:rsidRPr="00115CF5" w:rsidRDefault="009F6C9C" w:rsidP="009F6C9C">
      <w:pPr>
        <w:pStyle w:val="BodyText"/>
        <w:rPr>
          <w:b/>
          <w:bCs/>
          <w:sz w:val="22"/>
          <w:szCs w:val="22"/>
          <w:u w:val="single"/>
        </w:rPr>
      </w:pPr>
    </w:p>
    <w:p w:rsidR="009F6C9C" w:rsidRPr="00115CF5" w:rsidRDefault="009F6C9C" w:rsidP="009F6C9C">
      <w:pPr>
        <w:pStyle w:val="BodyText"/>
        <w:rPr>
          <w:sz w:val="22"/>
          <w:szCs w:val="22"/>
        </w:rPr>
      </w:pPr>
      <w:r w:rsidRPr="00115CF5">
        <w:rPr>
          <w:b/>
          <w:bCs/>
          <w:sz w:val="22"/>
          <w:szCs w:val="22"/>
        </w:rPr>
        <w:t>A.</w:t>
      </w:r>
      <w:r w:rsidRPr="00115CF5">
        <w:rPr>
          <w:b/>
          <w:bCs/>
          <w:sz w:val="22"/>
          <w:szCs w:val="22"/>
        </w:rPr>
        <w:tab/>
      </w:r>
      <w:r w:rsidRPr="00115CF5">
        <w:rPr>
          <w:b/>
          <w:bCs/>
          <w:sz w:val="22"/>
          <w:szCs w:val="22"/>
          <w:u w:val="single"/>
        </w:rPr>
        <w:t>General</w:t>
      </w:r>
    </w:p>
    <w:p w:rsidR="009F6C9C" w:rsidRPr="00115CF5" w:rsidRDefault="009F6C9C" w:rsidP="009F6C9C">
      <w:pPr>
        <w:pStyle w:val="BodyText"/>
        <w:rPr>
          <w:b/>
          <w:bCs/>
          <w:sz w:val="22"/>
          <w:szCs w:val="22"/>
          <w:u w:val="single"/>
        </w:rPr>
      </w:pPr>
    </w:p>
    <w:p w:rsidR="009F6C9C" w:rsidRPr="00115CF5" w:rsidRDefault="009F6C9C" w:rsidP="009F6C9C">
      <w:pPr>
        <w:pStyle w:val="BodyText"/>
        <w:ind w:left="720" w:hanging="720"/>
        <w:rPr>
          <w:sz w:val="22"/>
          <w:szCs w:val="22"/>
        </w:rPr>
      </w:pPr>
      <w:r w:rsidRPr="00EC00A8">
        <w:rPr>
          <w:bCs/>
          <w:sz w:val="22"/>
          <w:szCs w:val="22"/>
        </w:rPr>
        <w:t>1.</w:t>
      </w:r>
      <w:r w:rsidRPr="00115CF5">
        <w:rPr>
          <w:b/>
          <w:bCs/>
          <w:sz w:val="22"/>
          <w:szCs w:val="22"/>
        </w:rPr>
        <w:tab/>
        <w:t>Goods</w:t>
      </w:r>
      <w:r>
        <w:rPr>
          <w:b/>
          <w:bCs/>
          <w:sz w:val="22"/>
          <w:szCs w:val="22"/>
        </w:rPr>
        <w:t>,</w:t>
      </w:r>
      <w:r w:rsidRPr="00115CF5">
        <w:rPr>
          <w:b/>
          <w:bCs/>
          <w:sz w:val="22"/>
          <w:szCs w:val="22"/>
        </w:rPr>
        <w:t xml:space="preserve"> Works</w:t>
      </w:r>
      <w:r>
        <w:rPr>
          <w:b/>
          <w:bCs/>
          <w:sz w:val="22"/>
          <w:szCs w:val="22"/>
        </w:rPr>
        <w:t xml:space="preserve"> and Non-consulting Services</w:t>
      </w:r>
      <w:r w:rsidRPr="00115CF5">
        <w:rPr>
          <w:b/>
          <w:bCs/>
          <w:sz w:val="22"/>
          <w:szCs w:val="22"/>
        </w:rPr>
        <w:t xml:space="preserve">.  </w:t>
      </w:r>
      <w:r w:rsidRPr="00115CF5">
        <w:rPr>
          <w:sz w:val="22"/>
          <w:szCs w:val="22"/>
        </w:rPr>
        <w:t xml:space="preserve"> All goods</w:t>
      </w:r>
      <w:r>
        <w:rPr>
          <w:sz w:val="22"/>
          <w:szCs w:val="22"/>
        </w:rPr>
        <w:t>,</w:t>
      </w:r>
      <w:r w:rsidRPr="00115CF5">
        <w:rPr>
          <w:sz w:val="22"/>
          <w:szCs w:val="22"/>
        </w:rPr>
        <w:t xml:space="preserve"> works </w:t>
      </w:r>
      <w:r>
        <w:rPr>
          <w:sz w:val="22"/>
          <w:szCs w:val="22"/>
        </w:rPr>
        <w:t xml:space="preserve">and non-consulting services </w:t>
      </w:r>
      <w:r w:rsidRPr="00115CF5">
        <w:rPr>
          <w:sz w:val="22"/>
          <w:szCs w:val="22"/>
        </w:rPr>
        <w:t>required for the Project and to be financed</w:t>
      </w:r>
      <w:r>
        <w:rPr>
          <w:sz w:val="22"/>
          <w:szCs w:val="22"/>
        </w:rPr>
        <w:t xml:space="preserve"> </w:t>
      </w:r>
      <w:r w:rsidRPr="00115CF5">
        <w:rPr>
          <w:sz w:val="22"/>
          <w:szCs w:val="22"/>
        </w:rPr>
        <w:t>out of the proceeds of the Loan shall be procured in accordance with the requirements set forth or referred to in Section I of the Procurement Guidelines, and with the provisions of this S</w:t>
      </w:r>
      <w:r>
        <w:rPr>
          <w:sz w:val="22"/>
          <w:szCs w:val="22"/>
        </w:rPr>
        <w:t>ection</w:t>
      </w:r>
      <w:r w:rsidRPr="00115CF5">
        <w:rPr>
          <w:sz w:val="22"/>
          <w:szCs w:val="22"/>
        </w:rPr>
        <w:t>.</w:t>
      </w:r>
    </w:p>
    <w:p w:rsidR="009F6C9C" w:rsidRPr="00115CF5" w:rsidRDefault="009F6C9C" w:rsidP="009F6C9C">
      <w:pPr>
        <w:pStyle w:val="BodyText"/>
        <w:rPr>
          <w:sz w:val="22"/>
          <w:szCs w:val="22"/>
        </w:rPr>
      </w:pPr>
    </w:p>
    <w:p w:rsidR="009F6C9C" w:rsidRPr="00115CF5" w:rsidRDefault="009F6C9C" w:rsidP="009F6C9C">
      <w:pPr>
        <w:pStyle w:val="BodyText"/>
        <w:ind w:left="720" w:hanging="720"/>
        <w:rPr>
          <w:sz w:val="22"/>
          <w:szCs w:val="22"/>
        </w:rPr>
      </w:pPr>
      <w:r w:rsidRPr="00EC00A8">
        <w:rPr>
          <w:bCs/>
          <w:sz w:val="22"/>
          <w:szCs w:val="22"/>
        </w:rPr>
        <w:t>2.</w:t>
      </w:r>
      <w:r w:rsidRPr="00115CF5">
        <w:rPr>
          <w:b/>
          <w:bCs/>
          <w:sz w:val="22"/>
          <w:szCs w:val="22"/>
        </w:rPr>
        <w:tab/>
        <w:t xml:space="preserve">Consultants’ Services.  </w:t>
      </w:r>
      <w:r w:rsidRPr="00115CF5">
        <w:rPr>
          <w:sz w:val="22"/>
          <w:szCs w:val="22"/>
        </w:rPr>
        <w:t>All consultants’ services required for the Project and to be financed out of the proceeds of the Loan shall be procured in accordance with the requirements set forth or referred to in Sections I and IV of the Consultant Guidelines and with the provisions of this S</w:t>
      </w:r>
      <w:r>
        <w:rPr>
          <w:sz w:val="22"/>
          <w:szCs w:val="22"/>
        </w:rPr>
        <w:t>ection</w:t>
      </w:r>
      <w:r w:rsidRPr="00115CF5">
        <w:rPr>
          <w:sz w:val="22"/>
          <w:szCs w:val="22"/>
        </w:rPr>
        <w:t xml:space="preserve">.  </w:t>
      </w:r>
    </w:p>
    <w:p w:rsidR="009F6C9C" w:rsidRPr="00115CF5" w:rsidRDefault="009F6C9C" w:rsidP="009F6C9C">
      <w:pPr>
        <w:pStyle w:val="BodyText"/>
        <w:rPr>
          <w:sz w:val="22"/>
          <w:szCs w:val="22"/>
        </w:rPr>
      </w:pPr>
    </w:p>
    <w:p w:rsidR="009F6C9C" w:rsidRPr="00115CF5" w:rsidRDefault="009F6C9C" w:rsidP="009F6C9C">
      <w:pPr>
        <w:pStyle w:val="BodyText"/>
        <w:ind w:left="720" w:hanging="720"/>
        <w:rPr>
          <w:sz w:val="22"/>
          <w:szCs w:val="22"/>
        </w:rPr>
      </w:pPr>
      <w:r w:rsidRPr="00EC00A8">
        <w:rPr>
          <w:bCs/>
          <w:sz w:val="22"/>
          <w:szCs w:val="22"/>
        </w:rPr>
        <w:t>3.</w:t>
      </w:r>
      <w:r w:rsidRPr="00115CF5">
        <w:rPr>
          <w:sz w:val="22"/>
          <w:szCs w:val="22"/>
        </w:rPr>
        <w:tab/>
      </w:r>
      <w:r w:rsidRPr="00115CF5">
        <w:rPr>
          <w:b/>
          <w:bCs/>
          <w:sz w:val="22"/>
          <w:szCs w:val="22"/>
        </w:rPr>
        <w:t>Definitions.</w:t>
      </w:r>
      <w:r w:rsidRPr="00115CF5">
        <w:rPr>
          <w:sz w:val="22"/>
          <w:szCs w:val="22"/>
        </w:rPr>
        <w:t xml:space="preserve">  The capitalized terms used below in this Section to describe particular procurement methods or methods of review by the Bank of particular contracts refer to </w:t>
      </w:r>
      <w:r w:rsidRPr="00115CF5">
        <w:rPr>
          <w:sz w:val="22"/>
          <w:szCs w:val="22"/>
        </w:rPr>
        <w:lastRenderedPageBreak/>
        <w:t xml:space="preserve">the corresponding method described in </w:t>
      </w:r>
      <w:r>
        <w:rPr>
          <w:sz w:val="22"/>
          <w:szCs w:val="22"/>
        </w:rPr>
        <w:t xml:space="preserve">Sections II and III of </w:t>
      </w:r>
      <w:r w:rsidRPr="00115CF5">
        <w:rPr>
          <w:sz w:val="22"/>
          <w:szCs w:val="22"/>
        </w:rPr>
        <w:t xml:space="preserve">the Procurement Guidelines, or </w:t>
      </w:r>
      <w:r>
        <w:rPr>
          <w:sz w:val="22"/>
          <w:szCs w:val="22"/>
        </w:rPr>
        <w:t xml:space="preserve">Sections II, III, IV and V of the </w:t>
      </w:r>
      <w:r w:rsidRPr="00115CF5">
        <w:rPr>
          <w:sz w:val="22"/>
          <w:szCs w:val="22"/>
        </w:rPr>
        <w:t>Consultant Guidelines, as the case may be.</w:t>
      </w:r>
    </w:p>
    <w:p w:rsidR="009F6C9C" w:rsidRPr="00115CF5" w:rsidRDefault="009F6C9C" w:rsidP="009F6C9C">
      <w:pPr>
        <w:pStyle w:val="BodyText"/>
        <w:rPr>
          <w:sz w:val="22"/>
          <w:szCs w:val="22"/>
        </w:rPr>
      </w:pPr>
    </w:p>
    <w:p w:rsidR="009F6C9C" w:rsidRPr="00115CF5" w:rsidRDefault="009F6C9C" w:rsidP="009F6C9C">
      <w:pPr>
        <w:pStyle w:val="BodyText"/>
        <w:ind w:left="720" w:hanging="720"/>
        <w:rPr>
          <w:b/>
          <w:bCs/>
          <w:sz w:val="22"/>
          <w:szCs w:val="22"/>
          <w:u w:val="single"/>
        </w:rPr>
      </w:pPr>
      <w:r w:rsidRPr="00115CF5">
        <w:rPr>
          <w:b/>
          <w:bCs/>
          <w:sz w:val="22"/>
          <w:szCs w:val="22"/>
        </w:rPr>
        <w:t>B.</w:t>
      </w:r>
      <w:r w:rsidRPr="00115CF5">
        <w:rPr>
          <w:b/>
          <w:bCs/>
          <w:sz w:val="22"/>
          <w:szCs w:val="22"/>
        </w:rPr>
        <w:tab/>
      </w:r>
      <w:r w:rsidRPr="00115CF5">
        <w:rPr>
          <w:b/>
          <w:bCs/>
          <w:sz w:val="22"/>
          <w:szCs w:val="22"/>
          <w:u w:val="single"/>
        </w:rPr>
        <w:t>Particular Methods of Procurement of Goods</w:t>
      </w:r>
      <w:r>
        <w:rPr>
          <w:b/>
          <w:bCs/>
          <w:sz w:val="22"/>
          <w:szCs w:val="22"/>
          <w:u w:val="single"/>
        </w:rPr>
        <w:t>, Works and Non-consulting Services</w:t>
      </w:r>
    </w:p>
    <w:p w:rsidR="009F6C9C" w:rsidRPr="00115CF5" w:rsidRDefault="009F6C9C" w:rsidP="009F6C9C">
      <w:pPr>
        <w:pStyle w:val="BodyText"/>
        <w:rPr>
          <w:sz w:val="22"/>
          <w:szCs w:val="22"/>
          <w:u w:val="single"/>
        </w:rPr>
      </w:pPr>
    </w:p>
    <w:p w:rsidR="009F6C9C" w:rsidRPr="00115CF5" w:rsidRDefault="009F6C9C" w:rsidP="009F6C9C">
      <w:pPr>
        <w:pStyle w:val="BodyText"/>
        <w:ind w:left="720" w:hanging="720"/>
        <w:rPr>
          <w:i/>
          <w:iCs/>
          <w:sz w:val="22"/>
          <w:szCs w:val="22"/>
        </w:rPr>
      </w:pPr>
      <w:r w:rsidRPr="00EC00A8">
        <w:rPr>
          <w:bCs/>
          <w:sz w:val="22"/>
          <w:szCs w:val="22"/>
        </w:rPr>
        <w:t>1.</w:t>
      </w:r>
      <w:r>
        <w:rPr>
          <w:b/>
          <w:bCs/>
          <w:sz w:val="22"/>
          <w:szCs w:val="22"/>
        </w:rPr>
        <w:tab/>
      </w:r>
      <w:r w:rsidRPr="00115CF5">
        <w:rPr>
          <w:b/>
          <w:bCs/>
          <w:sz w:val="22"/>
          <w:szCs w:val="22"/>
        </w:rPr>
        <w:t>International Competitive Bidding.</w:t>
      </w:r>
      <w:r w:rsidRPr="00115CF5">
        <w:rPr>
          <w:sz w:val="22"/>
          <w:szCs w:val="22"/>
        </w:rPr>
        <w:t xml:space="preserve">  Except as otherwise provided in paragraph 2 below, goods</w:t>
      </w:r>
      <w:r>
        <w:rPr>
          <w:sz w:val="22"/>
          <w:szCs w:val="22"/>
        </w:rPr>
        <w:t>,</w:t>
      </w:r>
      <w:r w:rsidRPr="00115CF5">
        <w:rPr>
          <w:sz w:val="22"/>
          <w:szCs w:val="22"/>
        </w:rPr>
        <w:t xml:space="preserve"> works </w:t>
      </w:r>
      <w:r>
        <w:rPr>
          <w:sz w:val="22"/>
          <w:szCs w:val="22"/>
        </w:rPr>
        <w:t xml:space="preserve">and non-consulting services </w:t>
      </w:r>
      <w:r w:rsidRPr="00115CF5">
        <w:rPr>
          <w:sz w:val="22"/>
          <w:szCs w:val="22"/>
        </w:rPr>
        <w:t>shall be procured under contracts awarded on the basis of International Competitive Bidding.</w:t>
      </w:r>
    </w:p>
    <w:p w:rsidR="009F6C9C" w:rsidRPr="00115CF5" w:rsidRDefault="009F6C9C" w:rsidP="009F6C9C">
      <w:pPr>
        <w:pStyle w:val="BodyText"/>
        <w:rPr>
          <w:sz w:val="22"/>
          <w:szCs w:val="22"/>
        </w:rPr>
      </w:pPr>
    </w:p>
    <w:p w:rsidR="009F6C9C" w:rsidRDefault="009F6C9C" w:rsidP="009F6C9C">
      <w:pPr>
        <w:pStyle w:val="BodyText"/>
        <w:ind w:left="720" w:hanging="720"/>
        <w:rPr>
          <w:sz w:val="22"/>
          <w:szCs w:val="22"/>
        </w:rPr>
      </w:pPr>
      <w:r w:rsidRPr="00EC00A8">
        <w:rPr>
          <w:bCs/>
          <w:sz w:val="22"/>
          <w:szCs w:val="22"/>
        </w:rPr>
        <w:t>2.</w:t>
      </w:r>
      <w:r w:rsidRPr="00115CF5">
        <w:rPr>
          <w:b/>
          <w:bCs/>
          <w:sz w:val="22"/>
          <w:szCs w:val="22"/>
        </w:rPr>
        <w:tab/>
        <w:t>Other Methods of Procurement of Goods</w:t>
      </w:r>
      <w:r>
        <w:rPr>
          <w:b/>
          <w:bCs/>
          <w:sz w:val="22"/>
          <w:szCs w:val="22"/>
        </w:rPr>
        <w:t>,</w:t>
      </w:r>
      <w:r w:rsidRPr="00115CF5">
        <w:rPr>
          <w:b/>
          <w:bCs/>
          <w:sz w:val="22"/>
          <w:szCs w:val="22"/>
        </w:rPr>
        <w:t xml:space="preserve"> Works</w:t>
      </w:r>
      <w:r>
        <w:rPr>
          <w:b/>
          <w:bCs/>
          <w:sz w:val="22"/>
          <w:szCs w:val="22"/>
        </w:rPr>
        <w:t xml:space="preserve"> and Non-consulting Services</w:t>
      </w:r>
      <w:r w:rsidRPr="00115CF5">
        <w:rPr>
          <w:sz w:val="22"/>
          <w:szCs w:val="22"/>
        </w:rPr>
        <w:t xml:space="preserve">.  </w:t>
      </w:r>
      <w:r w:rsidRPr="00115CF5">
        <w:rPr>
          <w:sz w:val="22"/>
        </w:rPr>
        <w:t xml:space="preserve">The following methods, other than International Competitive Bidding, may be used for </w:t>
      </w:r>
      <w:r>
        <w:rPr>
          <w:szCs w:val="22"/>
        </w:rPr>
        <w:t xml:space="preserve">procurement of </w:t>
      </w:r>
      <w:r w:rsidRPr="00115CF5">
        <w:rPr>
          <w:sz w:val="22"/>
        </w:rPr>
        <w:t>goods</w:t>
      </w:r>
      <w:r>
        <w:rPr>
          <w:sz w:val="22"/>
        </w:rPr>
        <w:t>,</w:t>
      </w:r>
      <w:r w:rsidRPr="00115CF5">
        <w:rPr>
          <w:sz w:val="22"/>
        </w:rPr>
        <w:t xml:space="preserve"> </w:t>
      </w:r>
      <w:r w:rsidRPr="00C11F6D">
        <w:rPr>
          <w:sz w:val="22"/>
        </w:rPr>
        <w:t>works and non-consulting services</w:t>
      </w:r>
      <w:r w:rsidRPr="000E1C1E">
        <w:rPr>
          <w:szCs w:val="22"/>
        </w:rPr>
        <w:t xml:space="preserve"> for those contracts specified in the </w:t>
      </w:r>
      <w:r w:rsidRPr="000E1C1E">
        <w:rPr>
          <w:sz w:val="22"/>
        </w:rPr>
        <w:t>Procurement Plan</w:t>
      </w:r>
      <w:r w:rsidRPr="000E1C1E">
        <w:rPr>
          <w:szCs w:val="22"/>
        </w:rPr>
        <w:t>:</w:t>
      </w:r>
      <w:r w:rsidRPr="000E1C1E">
        <w:rPr>
          <w:sz w:val="22"/>
          <w:szCs w:val="22"/>
        </w:rPr>
        <w:t xml:space="preserve"> (a) National Competitive Bidding, subject to the additional provisions </w:t>
      </w:r>
      <w:r>
        <w:rPr>
          <w:sz w:val="22"/>
          <w:szCs w:val="22"/>
        </w:rPr>
        <w:t>in</w:t>
      </w:r>
      <w:r w:rsidRPr="000E1C1E">
        <w:rPr>
          <w:sz w:val="22"/>
          <w:szCs w:val="22"/>
        </w:rPr>
        <w:t xml:space="preserve"> the </w:t>
      </w:r>
      <w:r>
        <w:rPr>
          <w:sz w:val="22"/>
          <w:szCs w:val="22"/>
        </w:rPr>
        <w:t>Attachment</w:t>
      </w:r>
      <w:r w:rsidRPr="000E1C1E">
        <w:rPr>
          <w:sz w:val="22"/>
          <w:szCs w:val="22"/>
        </w:rPr>
        <w:t xml:space="preserve"> to this Schedule; (</w:t>
      </w:r>
      <w:r>
        <w:rPr>
          <w:sz w:val="22"/>
          <w:szCs w:val="22"/>
        </w:rPr>
        <w:t>b</w:t>
      </w:r>
      <w:r w:rsidRPr="000E1C1E">
        <w:rPr>
          <w:sz w:val="22"/>
          <w:szCs w:val="22"/>
        </w:rPr>
        <w:t>) Shopping; and (</w:t>
      </w:r>
      <w:r>
        <w:rPr>
          <w:sz w:val="22"/>
          <w:szCs w:val="22"/>
        </w:rPr>
        <w:t>c</w:t>
      </w:r>
      <w:r w:rsidRPr="000E1C1E">
        <w:rPr>
          <w:sz w:val="22"/>
          <w:szCs w:val="22"/>
        </w:rPr>
        <w:t>) Direct Contracting</w:t>
      </w:r>
      <w:r>
        <w:rPr>
          <w:sz w:val="22"/>
          <w:szCs w:val="22"/>
        </w:rPr>
        <w:t>.</w:t>
      </w:r>
    </w:p>
    <w:p w:rsidR="009F6C9C" w:rsidRPr="00115CF5" w:rsidRDefault="009F6C9C" w:rsidP="009F6C9C">
      <w:pPr>
        <w:pStyle w:val="BodyText"/>
        <w:ind w:left="720" w:hanging="720"/>
        <w:rPr>
          <w:sz w:val="22"/>
          <w:szCs w:val="22"/>
          <w:u w:val="single"/>
        </w:rPr>
      </w:pPr>
    </w:p>
    <w:p w:rsidR="009F6C9C" w:rsidRPr="00EC05AD" w:rsidRDefault="009F6C9C" w:rsidP="009F6C9C">
      <w:pPr>
        <w:pStyle w:val="ModelDoubleNoIndent"/>
        <w:spacing w:after="0"/>
        <w:rPr>
          <w:b/>
          <w:bCs/>
          <w:szCs w:val="22"/>
          <w:u w:val="none"/>
        </w:rPr>
      </w:pPr>
      <w:r w:rsidRPr="00115CF5">
        <w:rPr>
          <w:b/>
          <w:bCs/>
          <w:szCs w:val="22"/>
          <w:u w:val="none"/>
        </w:rPr>
        <w:t>C.</w:t>
      </w:r>
      <w:r w:rsidRPr="00115CF5">
        <w:rPr>
          <w:b/>
          <w:bCs/>
          <w:szCs w:val="22"/>
          <w:u w:val="none"/>
        </w:rPr>
        <w:tab/>
      </w:r>
      <w:r w:rsidRPr="00115CF5">
        <w:rPr>
          <w:b/>
          <w:bCs/>
          <w:szCs w:val="22"/>
        </w:rPr>
        <w:t xml:space="preserve">Particular </w:t>
      </w:r>
      <w:r w:rsidRPr="00EC05AD">
        <w:rPr>
          <w:b/>
          <w:bCs/>
          <w:szCs w:val="22"/>
        </w:rPr>
        <w:t>Methods of Procurement of Consultants’ Services</w:t>
      </w:r>
    </w:p>
    <w:p w:rsidR="009F6C9C" w:rsidRPr="00EC05AD" w:rsidRDefault="009F6C9C" w:rsidP="009F6C9C">
      <w:pPr>
        <w:pStyle w:val="ModelNrmlDouble"/>
        <w:spacing w:after="0"/>
        <w:ind w:firstLine="0"/>
        <w:rPr>
          <w:szCs w:val="22"/>
        </w:rPr>
      </w:pPr>
    </w:p>
    <w:p w:rsidR="009F6C9C" w:rsidRPr="00EC05AD" w:rsidRDefault="009F6C9C" w:rsidP="009F6C9C">
      <w:pPr>
        <w:pStyle w:val="ModelNrmlDouble"/>
        <w:spacing w:after="0"/>
        <w:ind w:left="720" w:hanging="720"/>
        <w:rPr>
          <w:i/>
          <w:iCs/>
          <w:szCs w:val="22"/>
        </w:rPr>
      </w:pPr>
      <w:r w:rsidRPr="00EC05AD">
        <w:rPr>
          <w:bCs/>
          <w:szCs w:val="22"/>
        </w:rPr>
        <w:t>1.</w:t>
      </w:r>
      <w:r w:rsidRPr="00EC05AD">
        <w:rPr>
          <w:b/>
          <w:bCs/>
          <w:szCs w:val="22"/>
        </w:rPr>
        <w:tab/>
        <w:t>Quality- and Cost-based Selection.</w:t>
      </w:r>
      <w:r w:rsidRPr="00EC05AD">
        <w:rPr>
          <w:szCs w:val="22"/>
        </w:rPr>
        <w:t xml:space="preserve">  Except as otherwise provided in paragraph 2 below, consultants’ services shall be procured under contracts awarded on the basis of Quality and Cost-based Selection.</w:t>
      </w:r>
    </w:p>
    <w:p w:rsidR="009F6C9C" w:rsidRPr="00EC05AD" w:rsidRDefault="009F6C9C" w:rsidP="009F6C9C">
      <w:pPr>
        <w:pStyle w:val="ModelDoubleNoIndent"/>
        <w:spacing w:after="0"/>
        <w:rPr>
          <w:szCs w:val="22"/>
          <w:u w:val="none"/>
        </w:rPr>
      </w:pPr>
    </w:p>
    <w:p w:rsidR="009F6C9C" w:rsidRPr="003E61C3" w:rsidRDefault="009F6C9C" w:rsidP="009F6C9C">
      <w:pPr>
        <w:pStyle w:val="BodyText"/>
        <w:ind w:left="720" w:hanging="720"/>
        <w:rPr>
          <w:sz w:val="22"/>
          <w:szCs w:val="22"/>
        </w:rPr>
      </w:pPr>
      <w:r w:rsidRPr="000E1C1E">
        <w:rPr>
          <w:bCs/>
          <w:sz w:val="22"/>
          <w:szCs w:val="22"/>
        </w:rPr>
        <w:t>2.</w:t>
      </w:r>
      <w:r w:rsidRPr="000E1C1E">
        <w:rPr>
          <w:b/>
          <w:bCs/>
          <w:sz w:val="22"/>
          <w:szCs w:val="22"/>
        </w:rPr>
        <w:tab/>
        <w:t>Other Methods of Procurement of Consultants’ Services</w:t>
      </w:r>
      <w:r w:rsidRPr="000E1C1E">
        <w:rPr>
          <w:sz w:val="22"/>
          <w:szCs w:val="22"/>
        </w:rPr>
        <w:t>.  The following methods, other than Quality and Cost-based Selection, may be used for procurement of consultants’ services for those contracts which are specified in the Procurement Plan: (a) Selection based on Consultants’ Qualifications; and (b) Single-source Selection of consulting firms.</w:t>
      </w:r>
    </w:p>
    <w:p w:rsidR="009F6C9C" w:rsidRPr="00EC05AD" w:rsidRDefault="009F6C9C" w:rsidP="009F6C9C">
      <w:pPr>
        <w:pStyle w:val="ModelDoubleNoIndent"/>
        <w:spacing w:after="0"/>
        <w:ind w:left="720" w:hanging="720"/>
        <w:rPr>
          <w:szCs w:val="22"/>
          <w:u w:val="none"/>
        </w:rPr>
      </w:pPr>
    </w:p>
    <w:p w:rsidR="009F6C9C" w:rsidRPr="00EC05AD" w:rsidRDefault="009F6C9C" w:rsidP="009F6C9C">
      <w:pPr>
        <w:pStyle w:val="ModelNrmlDouble"/>
        <w:spacing w:after="0"/>
        <w:ind w:firstLine="0"/>
        <w:rPr>
          <w:szCs w:val="22"/>
        </w:rPr>
      </w:pPr>
      <w:r w:rsidRPr="00EC05AD">
        <w:rPr>
          <w:b/>
          <w:bCs/>
          <w:szCs w:val="22"/>
        </w:rPr>
        <w:t>D.</w:t>
      </w:r>
      <w:r w:rsidRPr="00EC05AD">
        <w:rPr>
          <w:szCs w:val="22"/>
        </w:rPr>
        <w:tab/>
      </w:r>
      <w:r w:rsidRPr="00EC05AD">
        <w:rPr>
          <w:b/>
          <w:bCs/>
          <w:szCs w:val="22"/>
          <w:u w:val="single"/>
        </w:rPr>
        <w:t>Review by the Bank of Procurement Decisions</w:t>
      </w:r>
    </w:p>
    <w:p w:rsidR="009F6C9C" w:rsidRPr="00EC05AD" w:rsidRDefault="009F6C9C" w:rsidP="009F6C9C">
      <w:pPr>
        <w:pStyle w:val="BodyText"/>
        <w:rPr>
          <w:sz w:val="22"/>
          <w:szCs w:val="22"/>
        </w:rPr>
      </w:pPr>
    </w:p>
    <w:p w:rsidR="009F6C9C" w:rsidRPr="00EC05AD" w:rsidRDefault="009F6C9C" w:rsidP="009F6C9C">
      <w:pPr>
        <w:pStyle w:val="ModelNrmlDouble"/>
        <w:spacing w:after="0"/>
        <w:ind w:left="720" w:firstLine="0"/>
        <w:rPr>
          <w:szCs w:val="22"/>
        </w:rPr>
      </w:pPr>
      <w:r w:rsidRPr="00EC05AD">
        <w:rPr>
          <w:szCs w:val="22"/>
        </w:rPr>
        <w:t>The Procurement Plan shall set forth those contracts which shall be subject to the Bank’s Prior Review.  All other contracts shall be subject to Post Review by the Bank.</w:t>
      </w:r>
    </w:p>
    <w:p w:rsidR="009F6C9C" w:rsidRPr="00EC05AD" w:rsidRDefault="009F6C9C" w:rsidP="009F6C9C">
      <w:pPr>
        <w:pStyle w:val="ModelNrmlDouble"/>
        <w:spacing w:after="0"/>
        <w:ind w:firstLine="0"/>
        <w:rPr>
          <w:szCs w:val="22"/>
        </w:rPr>
      </w:pPr>
    </w:p>
    <w:p w:rsidR="009F6C9C" w:rsidRPr="00115CF5" w:rsidRDefault="009F6C9C" w:rsidP="009F6C9C">
      <w:pPr>
        <w:rPr>
          <w:b/>
          <w:bCs/>
        </w:rPr>
      </w:pPr>
      <w:r w:rsidRPr="00115CF5">
        <w:rPr>
          <w:b/>
          <w:bCs/>
        </w:rPr>
        <w:t>Section IV.</w:t>
      </w:r>
      <w:r w:rsidRPr="00115CF5">
        <w:rPr>
          <w:b/>
          <w:bCs/>
        </w:rPr>
        <w:tab/>
      </w:r>
      <w:r w:rsidRPr="00115CF5">
        <w:rPr>
          <w:b/>
          <w:bCs/>
          <w:u w:val="single"/>
        </w:rPr>
        <w:t>Withdrawal of Loan Proceeds</w:t>
      </w:r>
    </w:p>
    <w:p w:rsidR="009F6C9C" w:rsidRPr="00115CF5" w:rsidRDefault="009F6C9C" w:rsidP="009F6C9C">
      <w:pPr>
        <w:pStyle w:val="BodyText"/>
        <w:rPr>
          <w:sz w:val="22"/>
          <w:szCs w:val="22"/>
        </w:rPr>
      </w:pPr>
    </w:p>
    <w:p w:rsidR="009F6C9C" w:rsidRPr="00115CF5" w:rsidRDefault="009F6C9C" w:rsidP="009F6C9C">
      <w:pPr>
        <w:pStyle w:val="BodyText"/>
        <w:rPr>
          <w:b/>
          <w:bCs/>
          <w:sz w:val="22"/>
          <w:szCs w:val="22"/>
        </w:rPr>
      </w:pPr>
      <w:r w:rsidRPr="00115CF5">
        <w:rPr>
          <w:b/>
          <w:bCs/>
          <w:sz w:val="22"/>
          <w:szCs w:val="22"/>
        </w:rPr>
        <w:t>A.</w:t>
      </w:r>
      <w:r w:rsidRPr="00115CF5">
        <w:rPr>
          <w:b/>
          <w:bCs/>
          <w:sz w:val="22"/>
          <w:szCs w:val="22"/>
        </w:rPr>
        <w:tab/>
        <w:t xml:space="preserve">General  </w:t>
      </w:r>
    </w:p>
    <w:p w:rsidR="009F6C9C" w:rsidRPr="00115CF5" w:rsidRDefault="009F6C9C" w:rsidP="009F6C9C">
      <w:pPr>
        <w:pStyle w:val="BodyText"/>
        <w:rPr>
          <w:b/>
          <w:bCs/>
          <w:sz w:val="22"/>
          <w:szCs w:val="22"/>
        </w:rPr>
      </w:pPr>
    </w:p>
    <w:p w:rsidR="009F6C9C" w:rsidRPr="00115CF5" w:rsidRDefault="009F6C9C" w:rsidP="009F6C9C">
      <w:pPr>
        <w:pStyle w:val="BodyText"/>
        <w:ind w:left="720" w:hanging="720"/>
        <w:rPr>
          <w:sz w:val="22"/>
          <w:szCs w:val="22"/>
        </w:rPr>
      </w:pPr>
      <w:r w:rsidRPr="00115CF5">
        <w:rPr>
          <w:sz w:val="22"/>
          <w:szCs w:val="22"/>
        </w:rPr>
        <w:t>1.</w:t>
      </w:r>
      <w:r w:rsidRPr="00115CF5">
        <w:rPr>
          <w:sz w:val="22"/>
          <w:szCs w:val="22"/>
        </w:rPr>
        <w:tab/>
        <w:t xml:space="preserve">The Borrower may withdraw the proceeds of the Loan in accordance with the provisions of Article II of the General Conditions, this Section, and such additional instructions as the Bank </w:t>
      </w:r>
      <w:r>
        <w:rPr>
          <w:sz w:val="22"/>
          <w:szCs w:val="22"/>
        </w:rPr>
        <w:t>shall</w:t>
      </w:r>
      <w:r w:rsidRPr="00115CF5">
        <w:rPr>
          <w:sz w:val="22"/>
          <w:szCs w:val="22"/>
        </w:rPr>
        <w:t xml:space="preserve"> specify by notice to the Borrower (including the “World Bank Disbursement Guidelines for Projects” dated May 2006, as revised from time to time by the Bank and as made applicable to this Agreement pursuant to such instructions), to finance Eligible Expenditures as set forth in the table in paragraph 2 below.</w:t>
      </w:r>
    </w:p>
    <w:p w:rsidR="009F6C9C" w:rsidRPr="00115CF5" w:rsidRDefault="009F6C9C" w:rsidP="009F6C9C">
      <w:pPr>
        <w:pStyle w:val="BodyText"/>
        <w:rPr>
          <w:sz w:val="22"/>
          <w:szCs w:val="22"/>
        </w:rPr>
      </w:pPr>
    </w:p>
    <w:p w:rsidR="009F6C9C" w:rsidRPr="00115CF5" w:rsidRDefault="009F6C9C" w:rsidP="009F6C9C">
      <w:pPr>
        <w:pStyle w:val="BodyText"/>
        <w:ind w:left="720" w:hanging="720"/>
        <w:rPr>
          <w:sz w:val="22"/>
          <w:szCs w:val="22"/>
        </w:rPr>
      </w:pPr>
      <w:r w:rsidRPr="00115CF5">
        <w:rPr>
          <w:sz w:val="22"/>
          <w:szCs w:val="22"/>
        </w:rPr>
        <w:t>2.</w:t>
      </w:r>
      <w:r w:rsidRPr="00115CF5">
        <w:rPr>
          <w:sz w:val="22"/>
          <w:szCs w:val="22"/>
        </w:rPr>
        <w:tab/>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9F6C9C" w:rsidRPr="00115CF5" w:rsidRDefault="009F6C9C" w:rsidP="009F6C9C">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3"/>
        <w:gridCol w:w="1939"/>
        <w:gridCol w:w="1936"/>
        <w:gridCol w:w="1938"/>
      </w:tblGrid>
      <w:tr w:rsidR="009F6C9C" w:rsidRPr="002503E1" w:rsidTr="009F6C9C">
        <w:trPr>
          <w:cantSplit/>
        </w:trPr>
        <w:tc>
          <w:tcPr>
            <w:tcW w:w="1718" w:type="pct"/>
          </w:tcPr>
          <w:p w:rsidR="009F6C9C" w:rsidRPr="002503E1" w:rsidRDefault="009F6C9C" w:rsidP="009F6C9C">
            <w:pPr>
              <w:pStyle w:val="BodyText"/>
              <w:jc w:val="center"/>
              <w:rPr>
                <w:b/>
                <w:sz w:val="22"/>
                <w:szCs w:val="22"/>
              </w:rPr>
            </w:pPr>
            <w:r w:rsidRPr="002503E1">
              <w:rPr>
                <w:b/>
                <w:sz w:val="22"/>
                <w:szCs w:val="22"/>
              </w:rPr>
              <w:t>Category</w:t>
            </w:r>
          </w:p>
        </w:tc>
        <w:tc>
          <w:tcPr>
            <w:tcW w:w="1095" w:type="pct"/>
          </w:tcPr>
          <w:p w:rsidR="009F6C9C" w:rsidRPr="002503E1" w:rsidRDefault="009F6C9C" w:rsidP="009F6C9C">
            <w:pPr>
              <w:pStyle w:val="BodyText"/>
              <w:jc w:val="center"/>
              <w:rPr>
                <w:b/>
                <w:sz w:val="22"/>
                <w:szCs w:val="22"/>
              </w:rPr>
            </w:pPr>
            <w:r w:rsidRPr="002503E1">
              <w:rPr>
                <w:b/>
                <w:sz w:val="22"/>
                <w:szCs w:val="22"/>
              </w:rPr>
              <w:t>Amount of the Loan</w:t>
            </w:r>
          </w:p>
          <w:p w:rsidR="009F6C9C" w:rsidRPr="002503E1" w:rsidRDefault="009F6C9C" w:rsidP="009F6C9C">
            <w:pPr>
              <w:pStyle w:val="BodyText"/>
              <w:jc w:val="center"/>
              <w:rPr>
                <w:b/>
                <w:sz w:val="22"/>
                <w:szCs w:val="22"/>
              </w:rPr>
            </w:pPr>
            <w:r w:rsidRPr="002503E1">
              <w:rPr>
                <w:b/>
                <w:sz w:val="22"/>
                <w:szCs w:val="22"/>
              </w:rPr>
              <w:t>Allocated</w:t>
            </w:r>
          </w:p>
          <w:p w:rsidR="009F6C9C" w:rsidRPr="002503E1" w:rsidRDefault="009F6C9C" w:rsidP="009F6C9C">
            <w:pPr>
              <w:pStyle w:val="BodyText"/>
              <w:jc w:val="center"/>
              <w:rPr>
                <w:b/>
                <w:sz w:val="22"/>
                <w:szCs w:val="22"/>
              </w:rPr>
            </w:pPr>
            <w:r w:rsidRPr="002503E1">
              <w:rPr>
                <w:b/>
                <w:sz w:val="22"/>
                <w:szCs w:val="22"/>
              </w:rPr>
              <w:t xml:space="preserve">(expressed in </w:t>
            </w:r>
            <w:r>
              <w:rPr>
                <w:b/>
                <w:sz w:val="22"/>
                <w:szCs w:val="22"/>
              </w:rPr>
              <w:t>EUR</w:t>
            </w:r>
            <w:r w:rsidRPr="002503E1">
              <w:rPr>
                <w:b/>
                <w:sz w:val="22"/>
                <w:szCs w:val="22"/>
              </w:rPr>
              <w:t>)</w:t>
            </w:r>
          </w:p>
        </w:tc>
        <w:tc>
          <w:tcPr>
            <w:tcW w:w="1093" w:type="pct"/>
          </w:tcPr>
          <w:p w:rsidR="009F6C9C" w:rsidRPr="005E4EEA" w:rsidRDefault="009F6C9C" w:rsidP="009F6C9C">
            <w:pPr>
              <w:pStyle w:val="BodyText"/>
              <w:jc w:val="center"/>
              <w:rPr>
                <w:b/>
                <w:sz w:val="22"/>
                <w:szCs w:val="22"/>
              </w:rPr>
            </w:pPr>
            <w:r w:rsidRPr="005E4EEA">
              <w:rPr>
                <w:b/>
                <w:sz w:val="22"/>
                <w:szCs w:val="22"/>
              </w:rPr>
              <w:t>Percentage of Expenditures to be financed</w:t>
            </w:r>
          </w:p>
          <w:p w:rsidR="009F6C9C" w:rsidRPr="005E4EEA" w:rsidRDefault="009F6C9C" w:rsidP="009F6C9C">
            <w:pPr>
              <w:pStyle w:val="BodyText"/>
              <w:jc w:val="center"/>
              <w:rPr>
                <w:b/>
                <w:sz w:val="22"/>
                <w:szCs w:val="22"/>
              </w:rPr>
            </w:pPr>
            <w:r w:rsidRPr="000D44DE">
              <w:rPr>
                <w:b/>
                <w:bCs/>
                <w:sz w:val="22"/>
                <w:szCs w:val="22"/>
              </w:rPr>
              <w:t>(exclusive of Taxes)</w:t>
            </w:r>
            <w:r w:rsidRPr="005E4EEA">
              <w:rPr>
                <w:rStyle w:val="FootnoteReference"/>
                <w:b/>
                <w:bCs/>
                <w:sz w:val="22"/>
                <w:szCs w:val="22"/>
              </w:rPr>
              <w:t xml:space="preserve"> </w:t>
            </w:r>
          </w:p>
        </w:tc>
        <w:tc>
          <w:tcPr>
            <w:tcW w:w="1094" w:type="pct"/>
          </w:tcPr>
          <w:p w:rsidR="009F6C9C" w:rsidRPr="00704B22" w:rsidRDefault="009F6C9C" w:rsidP="009F6C9C">
            <w:pPr>
              <w:pStyle w:val="BodyText"/>
              <w:jc w:val="center"/>
              <w:rPr>
                <w:b/>
                <w:sz w:val="22"/>
                <w:szCs w:val="22"/>
              </w:rPr>
            </w:pPr>
            <w:r w:rsidRPr="00704B22">
              <w:rPr>
                <w:b/>
                <w:sz w:val="22"/>
                <w:szCs w:val="22"/>
              </w:rPr>
              <w:t>Percentage of Expenditures to be financed</w:t>
            </w:r>
          </w:p>
          <w:p w:rsidR="009F6C9C" w:rsidRPr="005E4EEA" w:rsidRDefault="009F6C9C" w:rsidP="009F6C9C">
            <w:pPr>
              <w:pStyle w:val="BodyText"/>
              <w:jc w:val="center"/>
              <w:rPr>
                <w:b/>
                <w:sz w:val="22"/>
                <w:szCs w:val="22"/>
              </w:rPr>
            </w:pPr>
            <w:r w:rsidRPr="000D44DE">
              <w:rPr>
                <w:b/>
                <w:bCs/>
                <w:sz w:val="22"/>
                <w:szCs w:val="22"/>
              </w:rPr>
              <w:t>(inclusive of Taxes)</w:t>
            </w:r>
            <w:r w:rsidRPr="005E4EEA">
              <w:rPr>
                <w:b/>
                <w:bCs/>
                <w:sz w:val="22"/>
                <w:szCs w:val="22"/>
              </w:rPr>
              <w:t xml:space="preserve"> </w:t>
            </w:r>
          </w:p>
        </w:tc>
      </w:tr>
      <w:tr w:rsidR="009F6C9C" w:rsidRPr="002503E1" w:rsidTr="009F6C9C">
        <w:trPr>
          <w:cantSplit/>
        </w:trPr>
        <w:tc>
          <w:tcPr>
            <w:tcW w:w="1718" w:type="pct"/>
          </w:tcPr>
          <w:p w:rsidR="009F6C9C" w:rsidRDefault="009F6C9C" w:rsidP="009F6C9C">
            <w:pPr>
              <w:pStyle w:val="BodyText"/>
              <w:ind w:left="340" w:hanging="340"/>
              <w:jc w:val="left"/>
              <w:rPr>
                <w:sz w:val="22"/>
                <w:szCs w:val="22"/>
              </w:rPr>
            </w:pPr>
            <w:r w:rsidRPr="002503E1">
              <w:rPr>
                <w:sz w:val="22"/>
                <w:szCs w:val="22"/>
              </w:rPr>
              <w:t xml:space="preserve">(1) </w:t>
            </w:r>
          </w:p>
          <w:p w:rsidR="009F6C9C" w:rsidRDefault="009F6C9C" w:rsidP="009F6C9C">
            <w:pPr>
              <w:pStyle w:val="BodyText"/>
              <w:ind w:left="698" w:hanging="340"/>
              <w:jc w:val="left"/>
              <w:rPr>
                <w:sz w:val="22"/>
                <w:szCs w:val="22"/>
              </w:rPr>
            </w:pPr>
            <w:r>
              <w:rPr>
                <w:sz w:val="22"/>
                <w:szCs w:val="22"/>
              </w:rPr>
              <w:t xml:space="preserve">(a) </w:t>
            </w:r>
            <w:r w:rsidRPr="002503E1">
              <w:rPr>
                <w:sz w:val="22"/>
                <w:szCs w:val="22"/>
              </w:rPr>
              <w:t>Goods</w:t>
            </w:r>
            <w:r>
              <w:rPr>
                <w:sz w:val="22"/>
                <w:szCs w:val="22"/>
              </w:rPr>
              <w:t xml:space="preserve">, </w:t>
            </w:r>
            <w:r w:rsidRPr="002503E1">
              <w:rPr>
                <w:sz w:val="22"/>
                <w:szCs w:val="22"/>
              </w:rPr>
              <w:t>works</w:t>
            </w:r>
            <w:r>
              <w:rPr>
                <w:sz w:val="22"/>
                <w:szCs w:val="22"/>
              </w:rPr>
              <w:t>, non-consulting services for the Project,</w:t>
            </w:r>
            <w:r w:rsidRPr="002503E1">
              <w:rPr>
                <w:sz w:val="22"/>
                <w:szCs w:val="22"/>
              </w:rPr>
              <w:t xml:space="preserve"> </w:t>
            </w:r>
            <w:r>
              <w:rPr>
                <w:sz w:val="22"/>
                <w:szCs w:val="22"/>
              </w:rPr>
              <w:t>except for Parts 3.B and 3.C (€36,000,000)</w:t>
            </w:r>
          </w:p>
          <w:p w:rsidR="009F6C9C" w:rsidRDefault="009F6C9C" w:rsidP="009F6C9C">
            <w:pPr>
              <w:pStyle w:val="BodyText"/>
              <w:ind w:left="698" w:hanging="340"/>
              <w:jc w:val="left"/>
              <w:rPr>
                <w:sz w:val="22"/>
                <w:szCs w:val="22"/>
              </w:rPr>
            </w:pPr>
          </w:p>
          <w:p w:rsidR="009F6C9C" w:rsidRDefault="009F6C9C" w:rsidP="009F6C9C">
            <w:pPr>
              <w:pStyle w:val="BodyText"/>
              <w:ind w:left="698" w:hanging="340"/>
              <w:jc w:val="left"/>
              <w:rPr>
                <w:sz w:val="22"/>
                <w:szCs w:val="22"/>
              </w:rPr>
            </w:pPr>
            <w:r>
              <w:rPr>
                <w:sz w:val="22"/>
                <w:szCs w:val="22"/>
              </w:rPr>
              <w:t>(b) C</w:t>
            </w:r>
            <w:r w:rsidRPr="002503E1">
              <w:rPr>
                <w:sz w:val="22"/>
                <w:szCs w:val="22"/>
              </w:rPr>
              <w:t>onsultants’ services for the Project</w:t>
            </w:r>
            <w:r>
              <w:rPr>
                <w:sz w:val="22"/>
                <w:szCs w:val="22"/>
              </w:rPr>
              <w:t>, except for Parts 3.B and 3.C (€5,382,500)</w:t>
            </w:r>
          </w:p>
          <w:p w:rsidR="009F6C9C" w:rsidRPr="002503E1" w:rsidRDefault="009F6C9C" w:rsidP="009F6C9C">
            <w:pPr>
              <w:pStyle w:val="BodyText"/>
              <w:jc w:val="left"/>
              <w:rPr>
                <w:sz w:val="22"/>
                <w:szCs w:val="22"/>
              </w:rPr>
            </w:pPr>
          </w:p>
        </w:tc>
        <w:tc>
          <w:tcPr>
            <w:tcW w:w="1095" w:type="pct"/>
          </w:tcPr>
          <w:p w:rsidR="009F6C9C" w:rsidRPr="00704B22" w:rsidRDefault="009F6C9C" w:rsidP="009F6C9C">
            <w:pPr>
              <w:pStyle w:val="BodyText"/>
              <w:ind w:right="314"/>
              <w:jc w:val="right"/>
              <w:rPr>
                <w:sz w:val="22"/>
                <w:szCs w:val="22"/>
              </w:rPr>
            </w:pPr>
            <w:r w:rsidRPr="005E4EEA">
              <w:rPr>
                <w:sz w:val="22"/>
                <w:szCs w:val="22"/>
              </w:rPr>
              <w:t>41</w:t>
            </w:r>
            <w:r w:rsidRPr="00704B22">
              <w:rPr>
                <w:sz w:val="22"/>
                <w:szCs w:val="22"/>
              </w:rPr>
              <w:t>,382,500</w:t>
            </w:r>
          </w:p>
          <w:p w:rsidR="009F6C9C" w:rsidRPr="00704B22" w:rsidRDefault="009F6C9C" w:rsidP="009F6C9C">
            <w:pPr>
              <w:pStyle w:val="BodyText"/>
              <w:ind w:right="314"/>
              <w:jc w:val="right"/>
              <w:rPr>
                <w:sz w:val="22"/>
                <w:szCs w:val="22"/>
              </w:rPr>
            </w:pPr>
          </w:p>
          <w:p w:rsidR="009F6C9C" w:rsidRPr="00704B22" w:rsidRDefault="009F6C9C" w:rsidP="009F6C9C">
            <w:pPr>
              <w:pStyle w:val="BodyText"/>
              <w:ind w:right="314"/>
              <w:jc w:val="right"/>
              <w:rPr>
                <w:sz w:val="22"/>
                <w:szCs w:val="22"/>
              </w:rPr>
            </w:pPr>
          </w:p>
          <w:p w:rsidR="009F6C9C" w:rsidRPr="00704B22" w:rsidRDefault="009F6C9C" w:rsidP="009F6C9C">
            <w:pPr>
              <w:pStyle w:val="BodyText"/>
              <w:ind w:right="314"/>
              <w:jc w:val="right"/>
              <w:rPr>
                <w:sz w:val="22"/>
                <w:szCs w:val="22"/>
              </w:rPr>
            </w:pPr>
          </w:p>
          <w:p w:rsidR="009F6C9C" w:rsidRPr="00704B22" w:rsidRDefault="009F6C9C" w:rsidP="009F6C9C">
            <w:pPr>
              <w:pStyle w:val="BodyText"/>
              <w:ind w:right="314"/>
              <w:jc w:val="right"/>
              <w:rPr>
                <w:sz w:val="22"/>
                <w:szCs w:val="22"/>
              </w:rPr>
            </w:pPr>
          </w:p>
          <w:p w:rsidR="009F6C9C" w:rsidRPr="00704B22" w:rsidRDefault="009F6C9C" w:rsidP="009F6C9C">
            <w:pPr>
              <w:pStyle w:val="BodyText"/>
              <w:ind w:right="314"/>
              <w:jc w:val="right"/>
              <w:rPr>
                <w:sz w:val="22"/>
                <w:szCs w:val="22"/>
              </w:rPr>
            </w:pPr>
          </w:p>
          <w:p w:rsidR="009F6C9C" w:rsidRPr="00E517F8" w:rsidRDefault="009F6C9C" w:rsidP="009F6C9C">
            <w:pPr>
              <w:pStyle w:val="BodyText"/>
              <w:ind w:right="314"/>
              <w:jc w:val="right"/>
              <w:rPr>
                <w:sz w:val="22"/>
                <w:szCs w:val="22"/>
              </w:rPr>
            </w:pPr>
          </w:p>
        </w:tc>
        <w:tc>
          <w:tcPr>
            <w:tcW w:w="1093" w:type="pct"/>
          </w:tcPr>
          <w:p w:rsidR="009F6C9C" w:rsidRPr="000D44DE" w:rsidRDefault="009F6C9C" w:rsidP="009F6C9C">
            <w:pPr>
              <w:pStyle w:val="BodyText"/>
              <w:jc w:val="center"/>
              <w:rPr>
                <w:sz w:val="22"/>
                <w:szCs w:val="22"/>
              </w:rPr>
            </w:pPr>
          </w:p>
          <w:p w:rsidR="009F6C9C" w:rsidRPr="005E4EEA" w:rsidRDefault="009F6C9C" w:rsidP="009F6C9C">
            <w:pPr>
              <w:pStyle w:val="BodyText"/>
              <w:ind w:left="342"/>
              <w:rPr>
                <w:sz w:val="22"/>
                <w:szCs w:val="22"/>
              </w:rPr>
            </w:pPr>
            <w:r w:rsidRPr="000D44DE">
              <w:rPr>
                <w:sz w:val="22"/>
                <w:szCs w:val="22"/>
              </w:rPr>
              <w:t>(a) 100%</w:t>
            </w:r>
          </w:p>
        </w:tc>
        <w:tc>
          <w:tcPr>
            <w:tcW w:w="1094" w:type="pct"/>
          </w:tcPr>
          <w:p w:rsidR="009F6C9C" w:rsidRPr="000D44DE" w:rsidRDefault="009F6C9C" w:rsidP="009F6C9C">
            <w:pPr>
              <w:pStyle w:val="BodyText"/>
              <w:jc w:val="center"/>
              <w:rPr>
                <w:sz w:val="22"/>
                <w:szCs w:val="22"/>
              </w:rPr>
            </w:pPr>
          </w:p>
          <w:p w:rsidR="009F6C9C" w:rsidRPr="000D44DE" w:rsidRDefault="009F6C9C" w:rsidP="009F6C9C">
            <w:pPr>
              <w:pStyle w:val="BodyText"/>
              <w:jc w:val="center"/>
              <w:rPr>
                <w:sz w:val="22"/>
                <w:szCs w:val="22"/>
              </w:rPr>
            </w:pPr>
          </w:p>
          <w:p w:rsidR="009F6C9C" w:rsidRPr="000D44DE" w:rsidRDefault="009F6C9C" w:rsidP="009F6C9C">
            <w:pPr>
              <w:pStyle w:val="BodyText"/>
              <w:jc w:val="center"/>
              <w:rPr>
                <w:sz w:val="22"/>
                <w:szCs w:val="22"/>
              </w:rPr>
            </w:pPr>
          </w:p>
          <w:p w:rsidR="009F6C9C" w:rsidRPr="000D44DE" w:rsidRDefault="009F6C9C" w:rsidP="009F6C9C">
            <w:pPr>
              <w:pStyle w:val="BodyText"/>
              <w:jc w:val="center"/>
              <w:rPr>
                <w:sz w:val="22"/>
                <w:szCs w:val="22"/>
              </w:rPr>
            </w:pPr>
          </w:p>
          <w:p w:rsidR="009F6C9C" w:rsidRPr="000D44DE" w:rsidRDefault="009F6C9C" w:rsidP="009F6C9C">
            <w:pPr>
              <w:pStyle w:val="BodyText"/>
              <w:jc w:val="center"/>
              <w:rPr>
                <w:sz w:val="22"/>
                <w:szCs w:val="22"/>
              </w:rPr>
            </w:pPr>
          </w:p>
          <w:p w:rsidR="009F6C9C" w:rsidRPr="000D44DE" w:rsidRDefault="009F6C9C" w:rsidP="009F6C9C">
            <w:pPr>
              <w:pStyle w:val="BodyText"/>
              <w:jc w:val="center"/>
              <w:rPr>
                <w:sz w:val="22"/>
                <w:szCs w:val="22"/>
              </w:rPr>
            </w:pPr>
          </w:p>
          <w:p w:rsidR="009F6C9C" w:rsidRPr="000D44DE" w:rsidRDefault="009F6C9C" w:rsidP="009F6C9C">
            <w:pPr>
              <w:pStyle w:val="BodyText"/>
              <w:jc w:val="center"/>
              <w:rPr>
                <w:sz w:val="22"/>
                <w:szCs w:val="22"/>
              </w:rPr>
            </w:pPr>
          </w:p>
          <w:p w:rsidR="009F6C9C" w:rsidRPr="000D44DE" w:rsidRDefault="009F6C9C" w:rsidP="009F6C9C">
            <w:pPr>
              <w:pStyle w:val="BodyText"/>
              <w:ind w:left="348"/>
              <w:rPr>
                <w:sz w:val="22"/>
                <w:szCs w:val="22"/>
              </w:rPr>
            </w:pPr>
            <w:r w:rsidRPr="000D44DE">
              <w:rPr>
                <w:sz w:val="22"/>
                <w:szCs w:val="22"/>
              </w:rPr>
              <w:t>(b) 100%</w:t>
            </w:r>
          </w:p>
        </w:tc>
      </w:tr>
      <w:tr w:rsidR="009F6C9C" w:rsidRPr="002503E1" w:rsidTr="009F6C9C">
        <w:trPr>
          <w:cantSplit/>
        </w:trPr>
        <w:tc>
          <w:tcPr>
            <w:tcW w:w="1718" w:type="pct"/>
          </w:tcPr>
          <w:p w:rsidR="009F6C9C" w:rsidRDefault="009F6C9C" w:rsidP="009F6C9C">
            <w:pPr>
              <w:pStyle w:val="BodyText"/>
              <w:ind w:left="340" w:hanging="340"/>
              <w:jc w:val="left"/>
              <w:rPr>
                <w:sz w:val="22"/>
                <w:szCs w:val="22"/>
              </w:rPr>
            </w:pPr>
            <w:r>
              <w:rPr>
                <w:sz w:val="22"/>
                <w:szCs w:val="22"/>
              </w:rPr>
              <w:t>(2) Grants under Part 3.B of the Project</w:t>
            </w:r>
          </w:p>
          <w:p w:rsidR="009F6C9C" w:rsidRPr="002503E1" w:rsidRDefault="009F6C9C" w:rsidP="009F6C9C">
            <w:pPr>
              <w:pStyle w:val="BodyText"/>
              <w:ind w:left="340" w:hanging="340"/>
              <w:jc w:val="left"/>
              <w:rPr>
                <w:sz w:val="22"/>
                <w:szCs w:val="22"/>
              </w:rPr>
            </w:pPr>
          </w:p>
        </w:tc>
        <w:tc>
          <w:tcPr>
            <w:tcW w:w="1095" w:type="pct"/>
          </w:tcPr>
          <w:p w:rsidR="009F6C9C" w:rsidRPr="00704B22" w:rsidRDefault="009F6C9C" w:rsidP="009F6C9C">
            <w:pPr>
              <w:pStyle w:val="BodyText"/>
              <w:ind w:right="314"/>
              <w:jc w:val="right"/>
              <w:rPr>
                <w:sz w:val="22"/>
                <w:szCs w:val="22"/>
              </w:rPr>
            </w:pPr>
            <w:r w:rsidRPr="005E4EEA">
              <w:rPr>
                <w:sz w:val="22"/>
                <w:szCs w:val="22"/>
              </w:rPr>
              <w:t>1,5</w:t>
            </w:r>
            <w:r w:rsidRPr="00704B22">
              <w:rPr>
                <w:sz w:val="22"/>
                <w:szCs w:val="22"/>
              </w:rPr>
              <w:t>00,000</w:t>
            </w:r>
          </w:p>
        </w:tc>
        <w:tc>
          <w:tcPr>
            <w:tcW w:w="1093" w:type="pct"/>
          </w:tcPr>
          <w:p w:rsidR="009F6C9C" w:rsidRPr="000D44DE" w:rsidRDefault="009F6C9C" w:rsidP="009F6C9C">
            <w:pPr>
              <w:pStyle w:val="BodyText"/>
              <w:jc w:val="center"/>
              <w:rPr>
                <w:sz w:val="22"/>
                <w:szCs w:val="22"/>
              </w:rPr>
            </w:pPr>
            <w:r w:rsidRPr="000D44DE">
              <w:rPr>
                <w:sz w:val="22"/>
                <w:szCs w:val="22"/>
              </w:rPr>
              <w:t>100%</w:t>
            </w:r>
          </w:p>
        </w:tc>
        <w:tc>
          <w:tcPr>
            <w:tcW w:w="1094" w:type="pct"/>
          </w:tcPr>
          <w:p w:rsidR="009F6C9C" w:rsidRDefault="009F6C9C" w:rsidP="009F6C9C">
            <w:pPr>
              <w:pStyle w:val="BodyText"/>
              <w:jc w:val="center"/>
              <w:rPr>
                <w:sz w:val="22"/>
                <w:szCs w:val="22"/>
                <w:highlight w:val="yellow"/>
              </w:rPr>
            </w:pPr>
          </w:p>
        </w:tc>
      </w:tr>
      <w:tr w:rsidR="009F6C9C" w:rsidRPr="002503E1" w:rsidTr="009F6C9C">
        <w:trPr>
          <w:cantSplit/>
        </w:trPr>
        <w:tc>
          <w:tcPr>
            <w:tcW w:w="1718" w:type="pct"/>
          </w:tcPr>
          <w:p w:rsidR="009F6C9C" w:rsidRPr="000E1C1E" w:rsidRDefault="009F6C9C" w:rsidP="009F6C9C">
            <w:pPr>
              <w:pStyle w:val="BodyText"/>
              <w:ind w:left="340" w:hanging="340"/>
              <w:jc w:val="left"/>
              <w:rPr>
                <w:sz w:val="22"/>
                <w:szCs w:val="22"/>
              </w:rPr>
            </w:pPr>
            <w:r w:rsidRPr="00AC23AC">
              <w:rPr>
                <w:sz w:val="22"/>
                <w:szCs w:val="22"/>
              </w:rPr>
              <w:t>(</w:t>
            </w:r>
            <w:r w:rsidRPr="00C90609">
              <w:rPr>
                <w:sz w:val="22"/>
                <w:szCs w:val="22"/>
              </w:rPr>
              <w:t>3</w:t>
            </w:r>
            <w:r w:rsidRPr="00C11F6D">
              <w:rPr>
                <w:sz w:val="22"/>
                <w:szCs w:val="22"/>
              </w:rPr>
              <w:t xml:space="preserve">) </w:t>
            </w:r>
            <w:r w:rsidRPr="000E1C1E">
              <w:rPr>
                <w:sz w:val="22"/>
                <w:szCs w:val="22"/>
              </w:rPr>
              <w:t>Subsidies under Part 3.C of the Project</w:t>
            </w:r>
          </w:p>
          <w:p w:rsidR="009F6C9C" w:rsidRPr="000E1C1E" w:rsidRDefault="009F6C9C" w:rsidP="009F6C9C">
            <w:pPr>
              <w:pStyle w:val="BodyText"/>
              <w:ind w:left="340" w:hanging="340"/>
              <w:jc w:val="left"/>
              <w:rPr>
                <w:sz w:val="22"/>
                <w:szCs w:val="22"/>
              </w:rPr>
            </w:pPr>
          </w:p>
        </w:tc>
        <w:tc>
          <w:tcPr>
            <w:tcW w:w="1095" w:type="pct"/>
          </w:tcPr>
          <w:p w:rsidR="009F6C9C" w:rsidRPr="00704B22" w:rsidRDefault="009F6C9C" w:rsidP="009F6C9C">
            <w:pPr>
              <w:pStyle w:val="BodyText"/>
              <w:ind w:right="314"/>
              <w:jc w:val="right"/>
              <w:rPr>
                <w:sz w:val="22"/>
                <w:szCs w:val="22"/>
              </w:rPr>
            </w:pPr>
            <w:r w:rsidRPr="005E4EEA">
              <w:rPr>
                <w:sz w:val="22"/>
                <w:szCs w:val="22"/>
              </w:rPr>
              <w:t>4,000,000</w:t>
            </w:r>
          </w:p>
        </w:tc>
        <w:tc>
          <w:tcPr>
            <w:tcW w:w="1093" w:type="pct"/>
          </w:tcPr>
          <w:p w:rsidR="009F6C9C" w:rsidRPr="000D44DE" w:rsidRDefault="009F6C9C" w:rsidP="009F6C9C">
            <w:pPr>
              <w:pStyle w:val="BodyText"/>
              <w:jc w:val="center"/>
              <w:rPr>
                <w:sz w:val="22"/>
                <w:szCs w:val="22"/>
              </w:rPr>
            </w:pPr>
            <w:r w:rsidRPr="000D44DE">
              <w:rPr>
                <w:sz w:val="22"/>
                <w:szCs w:val="22"/>
              </w:rPr>
              <w:t>100%</w:t>
            </w:r>
          </w:p>
        </w:tc>
        <w:tc>
          <w:tcPr>
            <w:tcW w:w="1094" w:type="pct"/>
          </w:tcPr>
          <w:p w:rsidR="009F6C9C" w:rsidRPr="00375B6E" w:rsidRDefault="009F6C9C" w:rsidP="009F6C9C">
            <w:pPr>
              <w:pStyle w:val="BodyText"/>
              <w:jc w:val="center"/>
              <w:rPr>
                <w:sz w:val="22"/>
                <w:szCs w:val="22"/>
                <w:highlight w:val="yellow"/>
              </w:rPr>
            </w:pPr>
          </w:p>
        </w:tc>
      </w:tr>
      <w:tr w:rsidR="009F6C9C" w:rsidRPr="002503E1" w:rsidTr="009F6C9C">
        <w:trPr>
          <w:cantSplit/>
        </w:trPr>
        <w:tc>
          <w:tcPr>
            <w:tcW w:w="1718" w:type="pct"/>
          </w:tcPr>
          <w:p w:rsidR="009F6C9C" w:rsidRPr="002503E1" w:rsidRDefault="009F6C9C" w:rsidP="009F6C9C">
            <w:pPr>
              <w:pStyle w:val="BodyText"/>
              <w:ind w:left="340" w:hanging="340"/>
              <w:rPr>
                <w:sz w:val="22"/>
                <w:szCs w:val="22"/>
              </w:rPr>
            </w:pPr>
            <w:r w:rsidRPr="002503E1">
              <w:rPr>
                <w:sz w:val="22"/>
                <w:szCs w:val="22"/>
              </w:rPr>
              <w:t>(</w:t>
            </w:r>
            <w:r>
              <w:rPr>
                <w:sz w:val="22"/>
                <w:szCs w:val="22"/>
              </w:rPr>
              <w:t>4</w:t>
            </w:r>
            <w:r w:rsidRPr="002503E1">
              <w:rPr>
                <w:sz w:val="22"/>
                <w:szCs w:val="22"/>
              </w:rPr>
              <w:t>) Front-end Fee</w:t>
            </w:r>
          </w:p>
        </w:tc>
        <w:tc>
          <w:tcPr>
            <w:tcW w:w="1095" w:type="pct"/>
          </w:tcPr>
          <w:p w:rsidR="009F6C9C" w:rsidRPr="003E61C3" w:rsidRDefault="009F6C9C" w:rsidP="009F6C9C">
            <w:pPr>
              <w:pStyle w:val="BodyText"/>
              <w:ind w:right="314"/>
              <w:jc w:val="right"/>
              <w:rPr>
                <w:sz w:val="22"/>
                <w:szCs w:val="22"/>
              </w:rPr>
            </w:pPr>
            <w:r>
              <w:rPr>
                <w:sz w:val="22"/>
                <w:szCs w:val="22"/>
              </w:rPr>
              <w:t>117,500</w:t>
            </w:r>
          </w:p>
        </w:tc>
        <w:tc>
          <w:tcPr>
            <w:tcW w:w="1093" w:type="pct"/>
          </w:tcPr>
          <w:p w:rsidR="009F6C9C" w:rsidRPr="002503E1" w:rsidRDefault="009F6C9C" w:rsidP="009F6C9C">
            <w:pPr>
              <w:pStyle w:val="BodyText"/>
              <w:ind w:left="72"/>
              <w:jc w:val="left"/>
              <w:rPr>
                <w:sz w:val="22"/>
                <w:szCs w:val="22"/>
              </w:rPr>
            </w:pPr>
            <w:r w:rsidRPr="002503E1">
              <w:rPr>
                <w:sz w:val="22"/>
                <w:szCs w:val="22"/>
              </w:rPr>
              <w:t>Amount payable pursuant to Section 2.03 of this Agreement in accordance with Section 2.07 (b) of the General Conditions</w:t>
            </w:r>
          </w:p>
        </w:tc>
        <w:tc>
          <w:tcPr>
            <w:tcW w:w="1094" w:type="pct"/>
          </w:tcPr>
          <w:p w:rsidR="009F6C9C" w:rsidRPr="002503E1" w:rsidRDefault="009F6C9C" w:rsidP="009F6C9C">
            <w:pPr>
              <w:pStyle w:val="BodyText"/>
              <w:rPr>
                <w:sz w:val="22"/>
                <w:szCs w:val="22"/>
              </w:rPr>
            </w:pPr>
          </w:p>
        </w:tc>
      </w:tr>
      <w:tr w:rsidR="009F6C9C" w:rsidRPr="002503E1" w:rsidTr="009F6C9C">
        <w:trPr>
          <w:cantSplit/>
        </w:trPr>
        <w:tc>
          <w:tcPr>
            <w:tcW w:w="1718" w:type="pct"/>
          </w:tcPr>
          <w:p w:rsidR="009F6C9C" w:rsidRPr="002503E1" w:rsidRDefault="009F6C9C" w:rsidP="009F6C9C">
            <w:pPr>
              <w:pStyle w:val="BodyText"/>
              <w:rPr>
                <w:sz w:val="22"/>
                <w:szCs w:val="22"/>
              </w:rPr>
            </w:pPr>
            <w:r w:rsidRPr="002503E1">
              <w:rPr>
                <w:sz w:val="22"/>
                <w:szCs w:val="22"/>
              </w:rPr>
              <w:t>TOTAL AMOUNT</w:t>
            </w:r>
          </w:p>
        </w:tc>
        <w:tc>
          <w:tcPr>
            <w:tcW w:w="1095" w:type="pct"/>
          </w:tcPr>
          <w:p w:rsidR="009F6C9C" w:rsidRPr="003E61C3" w:rsidRDefault="009F6C9C" w:rsidP="009F6C9C">
            <w:pPr>
              <w:pStyle w:val="BodyText"/>
              <w:ind w:right="314"/>
              <w:jc w:val="right"/>
              <w:rPr>
                <w:sz w:val="22"/>
                <w:szCs w:val="22"/>
              </w:rPr>
            </w:pPr>
            <w:r>
              <w:rPr>
                <w:sz w:val="22"/>
                <w:szCs w:val="22"/>
              </w:rPr>
              <w:t>47,000,000</w:t>
            </w:r>
          </w:p>
        </w:tc>
        <w:tc>
          <w:tcPr>
            <w:tcW w:w="1093" w:type="pct"/>
          </w:tcPr>
          <w:p w:rsidR="009F6C9C" w:rsidRPr="002503E1" w:rsidRDefault="009F6C9C" w:rsidP="009F6C9C">
            <w:pPr>
              <w:pStyle w:val="BodyText"/>
              <w:rPr>
                <w:sz w:val="22"/>
                <w:szCs w:val="22"/>
              </w:rPr>
            </w:pPr>
          </w:p>
        </w:tc>
        <w:tc>
          <w:tcPr>
            <w:tcW w:w="1094" w:type="pct"/>
          </w:tcPr>
          <w:p w:rsidR="009F6C9C" w:rsidRPr="002503E1" w:rsidRDefault="009F6C9C" w:rsidP="009F6C9C">
            <w:pPr>
              <w:pStyle w:val="BodyText"/>
              <w:rPr>
                <w:sz w:val="22"/>
                <w:szCs w:val="22"/>
              </w:rPr>
            </w:pPr>
          </w:p>
        </w:tc>
      </w:tr>
    </w:tbl>
    <w:p w:rsidR="009F6C9C" w:rsidRPr="00115CF5" w:rsidRDefault="009F6C9C" w:rsidP="009F6C9C">
      <w:pPr>
        <w:pStyle w:val="BodyText"/>
        <w:rPr>
          <w:sz w:val="22"/>
          <w:szCs w:val="22"/>
        </w:rPr>
      </w:pPr>
    </w:p>
    <w:p w:rsidR="009F6C9C" w:rsidRDefault="009F6C9C" w:rsidP="009F6C9C">
      <w:pPr>
        <w:pStyle w:val="BodyText"/>
        <w:rPr>
          <w:b/>
          <w:bCs/>
          <w:sz w:val="22"/>
          <w:szCs w:val="22"/>
        </w:rPr>
      </w:pPr>
    </w:p>
    <w:p w:rsidR="009F6C9C" w:rsidRPr="00115CF5" w:rsidRDefault="009F6C9C" w:rsidP="009F6C9C">
      <w:pPr>
        <w:pStyle w:val="BodyText"/>
        <w:rPr>
          <w:b/>
          <w:bCs/>
          <w:sz w:val="22"/>
          <w:szCs w:val="22"/>
        </w:rPr>
      </w:pPr>
      <w:r w:rsidRPr="00115CF5">
        <w:rPr>
          <w:b/>
          <w:bCs/>
          <w:sz w:val="22"/>
          <w:szCs w:val="22"/>
        </w:rPr>
        <w:t>B.</w:t>
      </w:r>
      <w:r w:rsidRPr="00115CF5">
        <w:rPr>
          <w:b/>
          <w:bCs/>
          <w:sz w:val="22"/>
          <w:szCs w:val="22"/>
        </w:rPr>
        <w:tab/>
        <w:t xml:space="preserve">Withdrawal Conditions; Withdrawal Period  </w:t>
      </w:r>
    </w:p>
    <w:p w:rsidR="009F6C9C" w:rsidRPr="00115CF5" w:rsidRDefault="009F6C9C" w:rsidP="009F6C9C">
      <w:pPr>
        <w:pStyle w:val="BodyText"/>
        <w:rPr>
          <w:b/>
          <w:bCs/>
          <w:sz w:val="22"/>
          <w:szCs w:val="22"/>
        </w:rPr>
      </w:pPr>
    </w:p>
    <w:p w:rsidR="009F6C9C" w:rsidRDefault="009F6C9C" w:rsidP="009F6C9C">
      <w:pPr>
        <w:pStyle w:val="BodyText"/>
        <w:rPr>
          <w:bCs/>
          <w:sz w:val="22"/>
          <w:szCs w:val="22"/>
        </w:rPr>
      </w:pPr>
      <w:r w:rsidRPr="00EC00A8">
        <w:rPr>
          <w:bCs/>
          <w:sz w:val="22"/>
          <w:szCs w:val="22"/>
        </w:rPr>
        <w:t>1.</w:t>
      </w:r>
      <w:r w:rsidRPr="00115CF5">
        <w:rPr>
          <w:b/>
          <w:bCs/>
          <w:sz w:val="22"/>
          <w:szCs w:val="22"/>
        </w:rPr>
        <w:tab/>
      </w:r>
      <w:r w:rsidRPr="00115CF5">
        <w:rPr>
          <w:bCs/>
          <w:sz w:val="22"/>
          <w:szCs w:val="22"/>
        </w:rPr>
        <w:t>Notwithstanding the provisions of Part A of this Section</w:t>
      </w:r>
      <w:r>
        <w:rPr>
          <w:bCs/>
          <w:sz w:val="22"/>
          <w:szCs w:val="22"/>
        </w:rPr>
        <w:t>,</w:t>
      </w:r>
    </w:p>
    <w:p w:rsidR="009F6C9C" w:rsidRDefault="009F6C9C" w:rsidP="009F6C9C">
      <w:pPr>
        <w:pStyle w:val="BodyText"/>
        <w:rPr>
          <w:bCs/>
          <w:sz w:val="22"/>
          <w:szCs w:val="22"/>
        </w:rPr>
      </w:pPr>
    </w:p>
    <w:p w:rsidR="009F6C9C" w:rsidRPr="00115CF5" w:rsidRDefault="009F6C9C" w:rsidP="009F6C9C">
      <w:pPr>
        <w:pStyle w:val="BodyText"/>
        <w:ind w:left="1440" w:hanging="720"/>
        <w:rPr>
          <w:sz w:val="22"/>
          <w:szCs w:val="22"/>
        </w:rPr>
      </w:pPr>
      <w:r>
        <w:rPr>
          <w:bCs/>
          <w:sz w:val="22"/>
          <w:szCs w:val="22"/>
        </w:rPr>
        <w:t>(a)</w:t>
      </w:r>
      <w:r>
        <w:rPr>
          <w:bCs/>
          <w:sz w:val="22"/>
          <w:szCs w:val="22"/>
        </w:rPr>
        <w:tab/>
      </w:r>
      <w:r w:rsidRPr="00115CF5">
        <w:rPr>
          <w:bCs/>
          <w:sz w:val="22"/>
          <w:szCs w:val="22"/>
        </w:rPr>
        <w:t>no withdrawal shall be made</w:t>
      </w:r>
      <w:r>
        <w:rPr>
          <w:bCs/>
          <w:sz w:val="22"/>
          <w:szCs w:val="22"/>
        </w:rPr>
        <w:t xml:space="preserve"> </w:t>
      </w:r>
      <w:r w:rsidRPr="00115CF5">
        <w:rPr>
          <w:sz w:val="22"/>
          <w:szCs w:val="22"/>
        </w:rPr>
        <w:t>from the Loan Account for payments made prior to the date of this Agreement, except that</w:t>
      </w:r>
      <w:r>
        <w:rPr>
          <w:sz w:val="22"/>
          <w:szCs w:val="22"/>
        </w:rPr>
        <w:t xml:space="preserve"> </w:t>
      </w:r>
      <w:r w:rsidRPr="00115CF5">
        <w:rPr>
          <w:sz w:val="22"/>
          <w:szCs w:val="22"/>
        </w:rPr>
        <w:t xml:space="preserve">withdrawals up to an aggregate amount </w:t>
      </w:r>
      <w:r>
        <w:rPr>
          <w:sz w:val="22"/>
          <w:szCs w:val="22"/>
        </w:rPr>
        <w:t>not to exceed one hundred thousand Euros (Euro 100,000)</w:t>
      </w:r>
      <w:r w:rsidRPr="00115CF5">
        <w:rPr>
          <w:sz w:val="22"/>
          <w:szCs w:val="22"/>
        </w:rPr>
        <w:t xml:space="preserve"> may be made for payments made prior to this date but on or after </w:t>
      </w:r>
      <w:r>
        <w:rPr>
          <w:sz w:val="22"/>
          <w:szCs w:val="22"/>
        </w:rPr>
        <w:t>December 1, 2016</w:t>
      </w:r>
      <w:r w:rsidRPr="00115CF5">
        <w:rPr>
          <w:sz w:val="22"/>
          <w:szCs w:val="22"/>
        </w:rPr>
        <w:t>, for Eligible Expenditures under Category (</w:t>
      </w:r>
      <w:r>
        <w:rPr>
          <w:sz w:val="22"/>
          <w:szCs w:val="22"/>
        </w:rPr>
        <w:t>1</w:t>
      </w:r>
      <w:r w:rsidRPr="00115CF5">
        <w:rPr>
          <w:sz w:val="22"/>
          <w:szCs w:val="22"/>
        </w:rPr>
        <w:t xml:space="preserve">); </w:t>
      </w:r>
    </w:p>
    <w:p w:rsidR="009F6C9C" w:rsidRDefault="009F6C9C" w:rsidP="009F6C9C">
      <w:pPr>
        <w:pStyle w:val="BodyText"/>
        <w:ind w:left="1440" w:hanging="720"/>
        <w:rPr>
          <w:bCs/>
          <w:sz w:val="22"/>
          <w:szCs w:val="22"/>
        </w:rPr>
      </w:pPr>
    </w:p>
    <w:p w:rsidR="009F6C9C" w:rsidRDefault="009F6C9C" w:rsidP="009F6C9C">
      <w:pPr>
        <w:pStyle w:val="BodyText"/>
        <w:ind w:left="1440" w:hanging="720"/>
        <w:rPr>
          <w:bCs/>
          <w:sz w:val="22"/>
          <w:szCs w:val="22"/>
        </w:rPr>
      </w:pPr>
      <w:r w:rsidRPr="00115CF5">
        <w:rPr>
          <w:bCs/>
          <w:sz w:val="22"/>
          <w:szCs w:val="22"/>
        </w:rPr>
        <w:t>(</w:t>
      </w:r>
      <w:r>
        <w:rPr>
          <w:bCs/>
          <w:sz w:val="22"/>
          <w:szCs w:val="22"/>
        </w:rPr>
        <w:t>b</w:t>
      </w:r>
      <w:r w:rsidRPr="00115CF5">
        <w:rPr>
          <w:bCs/>
          <w:sz w:val="22"/>
          <w:szCs w:val="22"/>
        </w:rPr>
        <w:t>)</w:t>
      </w:r>
      <w:r w:rsidRPr="00115CF5">
        <w:rPr>
          <w:bCs/>
          <w:sz w:val="22"/>
          <w:szCs w:val="22"/>
        </w:rPr>
        <w:tab/>
        <w:t>under Category</w:t>
      </w:r>
      <w:r>
        <w:rPr>
          <w:bCs/>
          <w:sz w:val="22"/>
          <w:szCs w:val="22"/>
        </w:rPr>
        <w:t xml:space="preserve"> </w:t>
      </w:r>
      <w:r w:rsidRPr="000E1C1E">
        <w:rPr>
          <w:bCs/>
          <w:sz w:val="22"/>
          <w:szCs w:val="22"/>
        </w:rPr>
        <w:t>2</w:t>
      </w:r>
      <w:r w:rsidRPr="00115CF5">
        <w:rPr>
          <w:bCs/>
          <w:sz w:val="22"/>
          <w:szCs w:val="22"/>
        </w:rPr>
        <w:t xml:space="preserve"> </w:t>
      </w:r>
      <w:r>
        <w:rPr>
          <w:bCs/>
          <w:sz w:val="22"/>
          <w:szCs w:val="22"/>
        </w:rPr>
        <w:t xml:space="preserve">above: </w:t>
      </w:r>
    </w:p>
    <w:p w:rsidR="009F6C9C" w:rsidRDefault="009F6C9C" w:rsidP="009F6C9C">
      <w:pPr>
        <w:pStyle w:val="BodyText"/>
        <w:ind w:left="1440" w:hanging="720"/>
        <w:rPr>
          <w:bCs/>
          <w:sz w:val="22"/>
          <w:szCs w:val="22"/>
        </w:rPr>
      </w:pPr>
    </w:p>
    <w:p w:rsidR="009F6C9C" w:rsidRPr="003E61C3" w:rsidRDefault="009F6C9C" w:rsidP="009F6C9C">
      <w:pPr>
        <w:pStyle w:val="BodyText"/>
        <w:ind w:left="1980" w:hanging="540"/>
        <w:rPr>
          <w:sz w:val="22"/>
          <w:szCs w:val="22"/>
        </w:rPr>
      </w:pPr>
      <w:r>
        <w:rPr>
          <w:bCs/>
          <w:sz w:val="22"/>
          <w:szCs w:val="22"/>
        </w:rPr>
        <w:t xml:space="preserve">(i) </w:t>
      </w:r>
      <w:r>
        <w:rPr>
          <w:bCs/>
          <w:sz w:val="22"/>
          <w:szCs w:val="22"/>
        </w:rPr>
        <w:tab/>
      </w:r>
      <w:r w:rsidRPr="003E61C3">
        <w:rPr>
          <w:bCs/>
          <w:sz w:val="22"/>
          <w:szCs w:val="22"/>
        </w:rPr>
        <w:t>the Borrower may withdraw an amount not to exceed</w:t>
      </w:r>
      <w:r>
        <w:rPr>
          <w:bCs/>
          <w:sz w:val="22"/>
          <w:szCs w:val="22"/>
        </w:rPr>
        <w:t xml:space="preserve"> one million </w:t>
      </w:r>
      <w:r w:rsidRPr="003E61C3">
        <w:rPr>
          <w:bCs/>
          <w:sz w:val="22"/>
          <w:szCs w:val="22"/>
        </w:rPr>
        <w:t>Euro</w:t>
      </w:r>
      <w:r>
        <w:rPr>
          <w:bCs/>
          <w:sz w:val="22"/>
          <w:szCs w:val="22"/>
        </w:rPr>
        <w:t>s</w:t>
      </w:r>
      <w:r w:rsidRPr="003E61C3">
        <w:rPr>
          <w:bCs/>
          <w:sz w:val="22"/>
          <w:szCs w:val="22"/>
        </w:rPr>
        <w:t xml:space="preserve"> (EUR </w:t>
      </w:r>
      <w:r>
        <w:rPr>
          <w:bCs/>
          <w:sz w:val="22"/>
          <w:szCs w:val="22"/>
        </w:rPr>
        <w:t>1,000,000</w:t>
      </w:r>
      <w:r w:rsidRPr="003E61C3">
        <w:rPr>
          <w:bCs/>
          <w:sz w:val="22"/>
          <w:szCs w:val="22"/>
        </w:rPr>
        <w:t xml:space="preserve">) as an advance, provided that the Borrower, </w:t>
      </w:r>
      <w:r w:rsidRPr="003E61C3">
        <w:rPr>
          <w:sz w:val="22"/>
          <w:szCs w:val="22"/>
        </w:rPr>
        <w:t xml:space="preserve">through the </w:t>
      </w:r>
      <w:r w:rsidRPr="003E61C3">
        <w:rPr>
          <w:sz w:val="22"/>
          <w:szCs w:val="22"/>
        </w:rPr>
        <w:lastRenderedPageBreak/>
        <w:t>MoESTD, has adopted, to the satisfaction of the Bank, the GO</w:t>
      </w:r>
      <w:r>
        <w:rPr>
          <w:sz w:val="22"/>
          <w:szCs w:val="22"/>
        </w:rPr>
        <w:t>M</w:t>
      </w:r>
      <w:r w:rsidRPr="003E61C3">
        <w:rPr>
          <w:sz w:val="22"/>
          <w:szCs w:val="22"/>
        </w:rPr>
        <w:t xml:space="preserve"> as </w:t>
      </w:r>
      <w:r>
        <w:rPr>
          <w:sz w:val="22"/>
          <w:szCs w:val="22"/>
        </w:rPr>
        <w:t>set forth</w:t>
      </w:r>
      <w:r w:rsidRPr="003E61C3">
        <w:rPr>
          <w:sz w:val="22"/>
          <w:szCs w:val="22"/>
        </w:rPr>
        <w:t xml:space="preserve"> in Section I.C of this Schedule; </w:t>
      </w:r>
    </w:p>
    <w:p w:rsidR="009F6C9C" w:rsidRPr="003E61C3" w:rsidRDefault="009F6C9C" w:rsidP="009F6C9C">
      <w:pPr>
        <w:pStyle w:val="BodyText"/>
        <w:ind w:left="2520" w:hanging="540"/>
        <w:rPr>
          <w:sz w:val="22"/>
          <w:szCs w:val="22"/>
        </w:rPr>
      </w:pPr>
    </w:p>
    <w:p w:rsidR="009F6C9C" w:rsidRPr="003E61C3" w:rsidRDefault="009F6C9C" w:rsidP="009F6C9C">
      <w:pPr>
        <w:pStyle w:val="BodyText"/>
        <w:ind w:left="1980" w:hanging="540"/>
        <w:rPr>
          <w:sz w:val="22"/>
          <w:szCs w:val="22"/>
        </w:rPr>
      </w:pPr>
      <w:r w:rsidRPr="003E61C3">
        <w:rPr>
          <w:sz w:val="22"/>
          <w:szCs w:val="22"/>
        </w:rPr>
        <w:t>(ii)</w:t>
      </w:r>
      <w:r w:rsidRPr="003E61C3">
        <w:rPr>
          <w:sz w:val="22"/>
          <w:szCs w:val="22"/>
        </w:rPr>
        <w:tab/>
        <w:t xml:space="preserve">the Borrower may withdraw an amount not to exceed </w:t>
      </w:r>
      <w:r>
        <w:rPr>
          <w:sz w:val="22"/>
          <w:szCs w:val="22"/>
        </w:rPr>
        <w:t>five hundred thousand</w:t>
      </w:r>
      <w:r>
        <w:rPr>
          <w:bCs/>
          <w:sz w:val="22"/>
          <w:szCs w:val="22"/>
        </w:rPr>
        <w:t xml:space="preserve"> </w:t>
      </w:r>
      <w:r w:rsidRPr="003E61C3">
        <w:rPr>
          <w:bCs/>
          <w:sz w:val="22"/>
          <w:szCs w:val="22"/>
        </w:rPr>
        <w:t>Euro</w:t>
      </w:r>
      <w:r>
        <w:rPr>
          <w:bCs/>
          <w:sz w:val="22"/>
          <w:szCs w:val="22"/>
        </w:rPr>
        <w:t>s</w:t>
      </w:r>
      <w:r w:rsidRPr="003E61C3">
        <w:rPr>
          <w:bCs/>
          <w:sz w:val="22"/>
          <w:szCs w:val="22"/>
        </w:rPr>
        <w:t xml:space="preserve"> (EUR </w:t>
      </w:r>
      <w:r>
        <w:rPr>
          <w:bCs/>
          <w:sz w:val="22"/>
          <w:szCs w:val="22"/>
        </w:rPr>
        <w:t>500,000</w:t>
      </w:r>
      <w:r w:rsidRPr="003E61C3">
        <w:rPr>
          <w:bCs/>
          <w:sz w:val="22"/>
          <w:szCs w:val="22"/>
        </w:rPr>
        <w:t>)</w:t>
      </w:r>
      <w:r w:rsidRPr="003E61C3">
        <w:rPr>
          <w:sz w:val="22"/>
          <w:szCs w:val="22"/>
        </w:rPr>
        <w:t>, provided that the Borrower has furnished evidence satisfactory to the Bank that the grant recipients have used the</w:t>
      </w:r>
      <w:r>
        <w:rPr>
          <w:sz w:val="22"/>
          <w:szCs w:val="22"/>
        </w:rPr>
        <w:t xml:space="preserve"> advanced</w:t>
      </w:r>
      <w:r w:rsidRPr="003E61C3">
        <w:rPr>
          <w:sz w:val="22"/>
          <w:szCs w:val="22"/>
        </w:rPr>
        <w:t xml:space="preserve"> grant proceeds </w:t>
      </w:r>
      <w:r>
        <w:rPr>
          <w:sz w:val="22"/>
          <w:szCs w:val="22"/>
        </w:rPr>
        <w:t>disbursed pursuant to</w:t>
      </w:r>
      <w:r w:rsidRPr="003E61C3">
        <w:rPr>
          <w:sz w:val="22"/>
          <w:szCs w:val="22"/>
        </w:rPr>
        <w:t xml:space="preserve"> Section </w:t>
      </w:r>
      <w:r>
        <w:rPr>
          <w:sz w:val="22"/>
          <w:szCs w:val="22"/>
        </w:rPr>
        <w:t>IV.</w:t>
      </w:r>
      <w:r w:rsidRPr="003E61C3">
        <w:rPr>
          <w:sz w:val="22"/>
          <w:szCs w:val="22"/>
        </w:rPr>
        <w:t>B(b)(i) above</w:t>
      </w:r>
      <w:r>
        <w:rPr>
          <w:sz w:val="22"/>
          <w:szCs w:val="22"/>
        </w:rPr>
        <w:t xml:space="preserve"> for eligible expenditures pursuant to the grants’ intended purposes, and in accordance with the respective grant agreements, which are satisfactory to the Bank</w:t>
      </w:r>
      <w:r w:rsidRPr="003E61C3">
        <w:rPr>
          <w:sz w:val="22"/>
          <w:szCs w:val="22"/>
        </w:rPr>
        <w:t>; and</w:t>
      </w:r>
    </w:p>
    <w:p w:rsidR="009F6C9C" w:rsidRDefault="009F6C9C" w:rsidP="009F6C9C">
      <w:pPr>
        <w:pStyle w:val="BodyText"/>
        <w:ind w:left="1980" w:hanging="540"/>
        <w:rPr>
          <w:sz w:val="22"/>
          <w:szCs w:val="22"/>
        </w:rPr>
      </w:pPr>
    </w:p>
    <w:p w:rsidR="009F6C9C" w:rsidRPr="000D44DE" w:rsidRDefault="009F6C9C" w:rsidP="009F6C9C">
      <w:pPr>
        <w:pStyle w:val="BodyText"/>
        <w:ind w:left="1980" w:hanging="540"/>
        <w:rPr>
          <w:bCs/>
          <w:sz w:val="22"/>
          <w:szCs w:val="22"/>
        </w:rPr>
      </w:pPr>
      <w:r>
        <w:rPr>
          <w:sz w:val="22"/>
          <w:szCs w:val="22"/>
        </w:rPr>
        <w:t>(iii)</w:t>
      </w:r>
      <w:r>
        <w:rPr>
          <w:sz w:val="22"/>
          <w:szCs w:val="22"/>
        </w:rPr>
        <w:tab/>
        <w:t>n</w:t>
      </w:r>
      <w:r w:rsidRPr="0095307C">
        <w:rPr>
          <w:bCs/>
          <w:sz w:val="22"/>
          <w:szCs w:val="22"/>
        </w:rPr>
        <w:t>o</w:t>
      </w:r>
      <w:r>
        <w:rPr>
          <w:bCs/>
          <w:sz w:val="22"/>
          <w:szCs w:val="22"/>
        </w:rPr>
        <w:t>twithstanding Section IV.</w:t>
      </w:r>
      <w:r w:rsidRPr="0095307C">
        <w:rPr>
          <w:bCs/>
          <w:sz w:val="22"/>
          <w:szCs w:val="22"/>
        </w:rPr>
        <w:t>B.1(b)</w:t>
      </w:r>
      <w:r>
        <w:rPr>
          <w:bCs/>
          <w:sz w:val="22"/>
          <w:szCs w:val="22"/>
        </w:rPr>
        <w:t>(ii) above</w:t>
      </w:r>
      <w:r w:rsidRPr="0095307C">
        <w:rPr>
          <w:bCs/>
          <w:sz w:val="22"/>
          <w:szCs w:val="22"/>
        </w:rPr>
        <w:t xml:space="preserve">, </w:t>
      </w:r>
      <w:r>
        <w:rPr>
          <w:sz w:val="22"/>
          <w:szCs w:val="22"/>
        </w:rPr>
        <w:t>if</w:t>
      </w:r>
      <w:r w:rsidRPr="0095307C">
        <w:rPr>
          <w:sz w:val="22"/>
          <w:szCs w:val="22"/>
        </w:rPr>
        <w:t xml:space="preserve">, in the opinion of the Bank, </w:t>
      </w:r>
      <w:r>
        <w:rPr>
          <w:sz w:val="22"/>
          <w:szCs w:val="22"/>
        </w:rPr>
        <w:t>the amounts advanced pursuant to Section IV.B(b)(i) were not used for the grants’ intended purposes</w:t>
      </w:r>
      <w:r w:rsidRPr="0095307C">
        <w:rPr>
          <w:sz w:val="22"/>
          <w:szCs w:val="22"/>
        </w:rPr>
        <w:t xml:space="preserve">, the Borrower shall refund such advance (or portion of such advance as determined by the Bank) to the Bank promptly upon notice thereof by the Bank. </w:t>
      </w:r>
      <w:r>
        <w:rPr>
          <w:sz w:val="22"/>
          <w:szCs w:val="22"/>
        </w:rPr>
        <w:t xml:space="preserve"> </w:t>
      </w:r>
      <w:r w:rsidRPr="0095307C">
        <w:rPr>
          <w:sz w:val="22"/>
          <w:szCs w:val="22"/>
        </w:rPr>
        <w:t>Except as otherwise agreed w</w:t>
      </w:r>
      <w:r>
        <w:rPr>
          <w:sz w:val="22"/>
          <w:szCs w:val="22"/>
        </w:rPr>
        <w:t xml:space="preserve">ith the Borrower, the </w:t>
      </w:r>
      <w:r w:rsidRPr="000D44DE">
        <w:rPr>
          <w:sz w:val="22"/>
          <w:szCs w:val="22"/>
        </w:rPr>
        <w:t>Bank may cancel the amount so refunded; and</w:t>
      </w:r>
    </w:p>
    <w:p w:rsidR="009F6C9C" w:rsidRPr="00D848CC" w:rsidRDefault="009F6C9C" w:rsidP="009F6C9C">
      <w:pPr>
        <w:jc w:val="both"/>
        <w:rPr>
          <w:bCs/>
        </w:rPr>
      </w:pPr>
    </w:p>
    <w:p w:rsidR="009F6C9C" w:rsidRDefault="009F6C9C" w:rsidP="009F6C9C">
      <w:pPr>
        <w:pStyle w:val="BodyText"/>
        <w:ind w:left="1440" w:hanging="720"/>
        <w:rPr>
          <w:bCs/>
          <w:sz w:val="22"/>
          <w:szCs w:val="22"/>
        </w:rPr>
      </w:pPr>
      <w:r w:rsidRPr="00D848CC">
        <w:rPr>
          <w:sz w:val="22"/>
          <w:szCs w:val="22"/>
        </w:rPr>
        <w:t>(c)</w:t>
      </w:r>
      <w:r w:rsidRPr="00D848CC">
        <w:rPr>
          <w:bCs/>
          <w:sz w:val="22"/>
          <w:szCs w:val="22"/>
        </w:rPr>
        <w:t xml:space="preserve"> </w:t>
      </w:r>
      <w:r w:rsidRPr="00D848CC">
        <w:rPr>
          <w:bCs/>
          <w:sz w:val="22"/>
          <w:szCs w:val="22"/>
        </w:rPr>
        <w:tab/>
        <w:t>under Category 3 above, the Borrower may, on an annual basis, withdraw an amount equal to the Borrower’s re</w:t>
      </w:r>
      <w:r w:rsidRPr="00D848CC">
        <w:rPr>
          <w:sz w:val="22"/>
          <w:szCs w:val="22"/>
        </w:rPr>
        <w:t>imbursement of the relevant L</w:t>
      </w:r>
      <w:r w:rsidRPr="000D44DE">
        <w:rPr>
          <w:sz w:val="22"/>
          <w:szCs w:val="22"/>
        </w:rPr>
        <w:t>ocal Self-governments’ financing of their respective social assistance funds (</w:t>
      </w:r>
      <w:r w:rsidRPr="000D44DE">
        <w:rPr>
          <w:bCs/>
          <w:sz w:val="22"/>
          <w:szCs w:val="22"/>
        </w:rPr>
        <w:t xml:space="preserve">as evidenced in the </w:t>
      </w:r>
      <w:r w:rsidRPr="00D848CC">
        <w:rPr>
          <w:bCs/>
          <w:sz w:val="22"/>
          <w:szCs w:val="22"/>
        </w:rPr>
        <w:t>Borrower’s natio</w:t>
      </w:r>
      <w:r w:rsidRPr="00941B7B">
        <w:rPr>
          <w:bCs/>
          <w:sz w:val="22"/>
          <w:szCs w:val="22"/>
        </w:rPr>
        <w:t>nal budget for the relevant fiscal year</w:t>
      </w:r>
      <w:r w:rsidRPr="005E4EEA">
        <w:rPr>
          <w:bCs/>
          <w:sz w:val="22"/>
          <w:szCs w:val="22"/>
        </w:rPr>
        <w:t xml:space="preserve">), but not in excess of </w:t>
      </w:r>
      <w:r w:rsidRPr="000D44DE">
        <w:rPr>
          <w:bCs/>
          <w:sz w:val="22"/>
          <w:szCs w:val="22"/>
        </w:rPr>
        <w:t xml:space="preserve"> one million Euros (EUR 1,000,000),</w:t>
      </w:r>
      <w:r w:rsidRPr="005E4EEA">
        <w:rPr>
          <w:bCs/>
          <w:sz w:val="22"/>
          <w:szCs w:val="22"/>
        </w:rPr>
        <w:t xml:space="preserve"> for each annual </w:t>
      </w:r>
      <w:r w:rsidRPr="00941B7B">
        <w:rPr>
          <w:bCs/>
          <w:sz w:val="22"/>
          <w:szCs w:val="22"/>
        </w:rPr>
        <w:t>period of Proj</w:t>
      </w:r>
      <w:r w:rsidRPr="00BF2928">
        <w:rPr>
          <w:bCs/>
          <w:sz w:val="22"/>
          <w:szCs w:val="22"/>
        </w:rPr>
        <w:t>ect implementatio</w:t>
      </w:r>
      <w:r w:rsidRPr="00941B7B">
        <w:rPr>
          <w:bCs/>
          <w:sz w:val="22"/>
          <w:szCs w:val="22"/>
        </w:rPr>
        <w:t xml:space="preserve">n; </w:t>
      </w:r>
      <w:r w:rsidRPr="00AE118A">
        <w:rPr>
          <w:bCs/>
          <w:sz w:val="22"/>
          <w:szCs w:val="22"/>
        </w:rPr>
        <w:t>however for</w:t>
      </w:r>
      <w:r w:rsidRPr="00941B7B">
        <w:rPr>
          <w:bCs/>
          <w:sz w:val="22"/>
          <w:szCs w:val="22"/>
        </w:rPr>
        <w:t xml:space="preserve"> the fourth year of Project implementation, should the </w:t>
      </w:r>
      <w:r w:rsidRPr="005E4EEA">
        <w:rPr>
          <w:bCs/>
          <w:sz w:val="22"/>
          <w:szCs w:val="22"/>
        </w:rPr>
        <w:t xml:space="preserve">unwithdrawn </w:t>
      </w:r>
      <w:r w:rsidRPr="00AE118A">
        <w:rPr>
          <w:bCs/>
          <w:sz w:val="22"/>
          <w:szCs w:val="22"/>
        </w:rPr>
        <w:t xml:space="preserve">balance of </w:t>
      </w:r>
      <w:r w:rsidRPr="00941B7B">
        <w:rPr>
          <w:bCs/>
          <w:sz w:val="22"/>
          <w:szCs w:val="22"/>
        </w:rPr>
        <w:t xml:space="preserve">Category 3 be in excess of </w:t>
      </w:r>
      <w:r w:rsidRPr="005E4EEA">
        <w:rPr>
          <w:bCs/>
          <w:sz w:val="22"/>
          <w:szCs w:val="22"/>
        </w:rPr>
        <w:t>one</w:t>
      </w:r>
      <w:r w:rsidRPr="00941B7B">
        <w:rPr>
          <w:bCs/>
          <w:sz w:val="22"/>
          <w:szCs w:val="22"/>
        </w:rPr>
        <w:t xml:space="preserve"> million</w:t>
      </w:r>
      <w:r w:rsidRPr="000D44DE">
        <w:rPr>
          <w:bCs/>
          <w:sz w:val="22"/>
          <w:szCs w:val="22"/>
        </w:rPr>
        <w:t xml:space="preserve"> Euros (EUR 1,000,000),</w:t>
      </w:r>
      <w:r w:rsidRPr="005E4EEA">
        <w:rPr>
          <w:bCs/>
          <w:sz w:val="22"/>
          <w:szCs w:val="22"/>
        </w:rPr>
        <w:t xml:space="preserve"> the </w:t>
      </w:r>
      <w:r w:rsidRPr="00AE118A">
        <w:rPr>
          <w:bCs/>
          <w:sz w:val="22"/>
          <w:szCs w:val="22"/>
        </w:rPr>
        <w:t xml:space="preserve">Borrower </w:t>
      </w:r>
      <w:r w:rsidRPr="005E4EEA">
        <w:rPr>
          <w:bCs/>
          <w:sz w:val="22"/>
          <w:szCs w:val="22"/>
        </w:rPr>
        <w:t>m</w:t>
      </w:r>
      <w:r w:rsidRPr="00941B7B">
        <w:rPr>
          <w:bCs/>
          <w:sz w:val="22"/>
          <w:szCs w:val="22"/>
        </w:rPr>
        <w:t>ay withdraw</w:t>
      </w:r>
      <w:r w:rsidRPr="005E4EEA">
        <w:rPr>
          <w:bCs/>
          <w:sz w:val="22"/>
          <w:szCs w:val="22"/>
        </w:rPr>
        <w:t xml:space="preserve"> an amount equal to the Borrower’s re</w:t>
      </w:r>
      <w:r w:rsidRPr="00941B7B">
        <w:rPr>
          <w:sz w:val="22"/>
          <w:szCs w:val="22"/>
        </w:rPr>
        <w:t xml:space="preserve">imbursement of the </w:t>
      </w:r>
      <w:r w:rsidRPr="00AE118A">
        <w:rPr>
          <w:sz w:val="22"/>
          <w:szCs w:val="22"/>
        </w:rPr>
        <w:t>relevant</w:t>
      </w:r>
      <w:r w:rsidRPr="005E4EEA">
        <w:rPr>
          <w:sz w:val="22"/>
          <w:szCs w:val="22"/>
        </w:rPr>
        <w:t xml:space="preserve"> </w:t>
      </w:r>
      <w:r w:rsidRPr="000D44DE">
        <w:rPr>
          <w:sz w:val="22"/>
          <w:szCs w:val="22"/>
        </w:rPr>
        <w:t>Local Self-governments’ financing of their social assistance funds for th</w:t>
      </w:r>
      <w:r w:rsidRPr="00D848CC">
        <w:rPr>
          <w:sz w:val="22"/>
          <w:szCs w:val="22"/>
        </w:rPr>
        <w:t xml:space="preserve">at fiscal year, up </w:t>
      </w:r>
      <w:r w:rsidRPr="00D848CC">
        <w:rPr>
          <w:bCs/>
          <w:sz w:val="22"/>
          <w:szCs w:val="22"/>
        </w:rPr>
        <w:t>to the full</w:t>
      </w:r>
      <w:r>
        <w:rPr>
          <w:bCs/>
          <w:sz w:val="22"/>
          <w:szCs w:val="22"/>
        </w:rPr>
        <w:t xml:space="preserve"> unwithdrawn balance of Category 3</w:t>
      </w:r>
      <w:r w:rsidRPr="000E1C1E">
        <w:rPr>
          <w:bCs/>
          <w:sz w:val="22"/>
          <w:szCs w:val="22"/>
        </w:rPr>
        <w:t>.</w:t>
      </w:r>
    </w:p>
    <w:p w:rsidR="009F6C9C" w:rsidRPr="00115CF5" w:rsidRDefault="009F6C9C" w:rsidP="009F6C9C">
      <w:pPr>
        <w:pStyle w:val="BodyText"/>
        <w:rPr>
          <w:b/>
          <w:bCs/>
          <w:sz w:val="22"/>
          <w:szCs w:val="22"/>
        </w:rPr>
      </w:pPr>
    </w:p>
    <w:p w:rsidR="009F6C9C" w:rsidRPr="00115CF5" w:rsidRDefault="009F6C9C" w:rsidP="009F6C9C">
      <w:pPr>
        <w:pStyle w:val="BodyText"/>
        <w:ind w:left="30"/>
        <w:rPr>
          <w:sz w:val="22"/>
          <w:szCs w:val="22"/>
        </w:rPr>
      </w:pPr>
      <w:r w:rsidRPr="00EC00A8">
        <w:rPr>
          <w:bCs/>
          <w:sz w:val="22"/>
          <w:szCs w:val="22"/>
        </w:rPr>
        <w:t>2.</w:t>
      </w:r>
      <w:r w:rsidRPr="00115CF5">
        <w:rPr>
          <w:b/>
          <w:bCs/>
          <w:sz w:val="22"/>
          <w:szCs w:val="22"/>
        </w:rPr>
        <w:tab/>
      </w:r>
      <w:r w:rsidRPr="00115CF5">
        <w:rPr>
          <w:sz w:val="22"/>
          <w:szCs w:val="22"/>
        </w:rPr>
        <w:t xml:space="preserve">The Closing Date is </w:t>
      </w:r>
      <w:r w:rsidRPr="005E4EEA">
        <w:rPr>
          <w:sz w:val="22"/>
          <w:szCs w:val="22"/>
        </w:rPr>
        <w:t xml:space="preserve">December </w:t>
      </w:r>
      <w:r w:rsidRPr="00AE118A">
        <w:rPr>
          <w:sz w:val="22"/>
          <w:szCs w:val="22"/>
        </w:rPr>
        <w:t>30, 2022</w:t>
      </w:r>
      <w:r w:rsidRPr="00115CF5">
        <w:rPr>
          <w:sz w:val="22"/>
          <w:szCs w:val="22"/>
        </w:rPr>
        <w:t>.</w:t>
      </w:r>
    </w:p>
    <w:p w:rsidR="009F6C9C" w:rsidRPr="00115CF5" w:rsidRDefault="009F6C9C" w:rsidP="009F6C9C">
      <w:pPr>
        <w:pStyle w:val="BodyText"/>
        <w:jc w:val="left"/>
        <w:rPr>
          <w:sz w:val="22"/>
          <w:szCs w:val="22"/>
        </w:rPr>
      </w:pPr>
    </w:p>
    <w:p w:rsidR="009F6C9C" w:rsidRDefault="009F6C9C" w:rsidP="009F6C9C">
      <w:r>
        <w:br w:type="page"/>
      </w:r>
    </w:p>
    <w:p w:rsidR="009F6C9C" w:rsidRPr="002D0752" w:rsidRDefault="009F6C9C" w:rsidP="009F6C9C">
      <w:pPr>
        <w:jc w:val="center"/>
        <w:rPr>
          <w:b/>
        </w:rPr>
      </w:pPr>
      <w:r w:rsidRPr="002D0752">
        <w:rPr>
          <w:b/>
        </w:rPr>
        <w:lastRenderedPageBreak/>
        <w:t xml:space="preserve">Attachment </w:t>
      </w:r>
    </w:p>
    <w:p w:rsidR="009F6C9C" w:rsidRPr="002D0752" w:rsidRDefault="009F6C9C" w:rsidP="009F6C9C">
      <w:pPr>
        <w:jc w:val="center"/>
        <w:rPr>
          <w:b/>
        </w:rPr>
      </w:pPr>
      <w:r w:rsidRPr="002D0752">
        <w:rPr>
          <w:b/>
        </w:rPr>
        <w:t>to</w:t>
      </w:r>
    </w:p>
    <w:p w:rsidR="009F6C9C" w:rsidRDefault="009F6C9C" w:rsidP="009F6C9C">
      <w:pPr>
        <w:jc w:val="center"/>
        <w:rPr>
          <w:b/>
        </w:rPr>
      </w:pPr>
      <w:r w:rsidRPr="002D0752">
        <w:rPr>
          <w:b/>
        </w:rPr>
        <w:t>SCHEDULE 2</w:t>
      </w:r>
    </w:p>
    <w:p w:rsidR="009F6C9C" w:rsidRPr="002D0752" w:rsidRDefault="009F6C9C" w:rsidP="009F6C9C">
      <w:pPr>
        <w:ind w:firstLine="720"/>
        <w:jc w:val="both"/>
      </w:pPr>
      <w:r w:rsidRPr="002D0752">
        <w:t xml:space="preserve">The procedures to be followed for National Competitive Bidding shall be those set forth in this Attachment to Schedule 2 to this Agreement, provided, however that such procedure shall be subject to the provisions of Section I and Paragraphs 3.3 and 3.4 of the Procurement Guidelines, and the following additional provisions: </w:t>
      </w:r>
    </w:p>
    <w:p w:rsidR="009F6C9C" w:rsidRPr="002D0752" w:rsidRDefault="009F6C9C" w:rsidP="009F6C9C">
      <w:pPr>
        <w:ind w:left="720" w:hanging="720"/>
        <w:jc w:val="both"/>
      </w:pPr>
      <w:r w:rsidRPr="002D0752">
        <w:t>1.</w:t>
      </w:r>
      <w:r w:rsidRPr="002D0752">
        <w:tab/>
        <w:t>“Open Tendering” procedures as defined in Public Procurement Law of Serbia shall apply to all contracts;</w:t>
      </w:r>
    </w:p>
    <w:p w:rsidR="009F6C9C" w:rsidRPr="002D0752" w:rsidRDefault="009F6C9C" w:rsidP="009F6C9C">
      <w:pPr>
        <w:ind w:left="720" w:hanging="720"/>
        <w:jc w:val="both"/>
      </w:pPr>
      <w:r w:rsidRPr="002D0752">
        <w:t>2.</w:t>
      </w:r>
      <w:r w:rsidRPr="002D0752">
        <w:tab/>
        <w:t>Foreign bidders shall not be precluded from bidding and no preference of any kind shall be given to national bidders in the bidding process.  Government-owned enterprises in Serbia shall be permitted to bid only if they are legally and financially autonomous and operate under commercial law of the Borrower;</w:t>
      </w:r>
    </w:p>
    <w:p w:rsidR="009F6C9C" w:rsidRPr="002D0752" w:rsidRDefault="009F6C9C" w:rsidP="009F6C9C">
      <w:pPr>
        <w:ind w:left="720" w:hanging="720"/>
        <w:jc w:val="both"/>
      </w:pPr>
      <w:r w:rsidRPr="002D0752">
        <w:t>3.</w:t>
      </w:r>
      <w:r w:rsidRPr="002D0752">
        <w:tab/>
        <w:t>Procuring entities shall use sample bidding documents approved by the Bank;</w:t>
      </w:r>
    </w:p>
    <w:p w:rsidR="009F6C9C" w:rsidRPr="002D0752" w:rsidRDefault="009F6C9C" w:rsidP="009F6C9C">
      <w:pPr>
        <w:ind w:left="720" w:hanging="720"/>
        <w:jc w:val="both"/>
      </w:pPr>
      <w:r w:rsidRPr="002D0752">
        <w:t>4.</w:t>
      </w:r>
      <w:r w:rsidRPr="002D0752">
        <w:tab/>
        <w:t>Bids shall not be rejected without the prior concurrence of the Bank, in case of higher bid prices compared to the official estimate;</w:t>
      </w:r>
    </w:p>
    <w:p w:rsidR="009F6C9C" w:rsidRPr="002D0752" w:rsidRDefault="009F6C9C" w:rsidP="009F6C9C">
      <w:pPr>
        <w:ind w:left="720" w:hanging="720"/>
        <w:jc w:val="both"/>
      </w:pPr>
      <w:r w:rsidRPr="002D0752">
        <w:t>5.</w:t>
      </w:r>
      <w:r w:rsidRPr="002D0752">
        <w:tab/>
        <w:t>A single-envelope procedure shall be used for the submission of bids;</w:t>
      </w:r>
    </w:p>
    <w:p w:rsidR="009F6C9C" w:rsidRPr="002D0752" w:rsidRDefault="009F6C9C" w:rsidP="009F6C9C">
      <w:pPr>
        <w:ind w:left="720" w:hanging="720"/>
        <w:jc w:val="both"/>
      </w:pPr>
      <w:r w:rsidRPr="002D0752">
        <w:t>6.</w:t>
      </w:r>
      <w:r w:rsidRPr="002D0752">
        <w:tab/>
        <w:t>Post-qualification shall be conducted only on the lowest evaluated bidder; no bid shall be rejected at the time of bid opening on qualification grounds;</w:t>
      </w:r>
    </w:p>
    <w:p w:rsidR="009F6C9C" w:rsidRPr="002D0752" w:rsidRDefault="009F6C9C" w:rsidP="009F6C9C">
      <w:pPr>
        <w:ind w:left="720" w:hanging="720"/>
        <w:jc w:val="both"/>
      </w:pPr>
      <w:r w:rsidRPr="002D0752">
        <w:t>7.</w:t>
      </w:r>
      <w:r w:rsidRPr="002D0752">
        <w:tab/>
        <w:t>Bidders who contract as a joint venture shall be held jointly and severally liable;</w:t>
      </w:r>
    </w:p>
    <w:p w:rsidR="009F6C9C" w:rsidRPr="002D0752" w:rsidRDefault="009F6C9C" w:rsidP="009F6C9C">
      <w:pPr>
        <w:ind w:left="720" w:hanging="720"/>
        <w:jc w:val="both"/>
      </w:pPr>
      <w:r w:rsidRPr="002D0752">
        <w:t>8.</w:t>
      </w:r>
      <w:r w:rsidRPr="002D0752">
        <w:tab/>
        <w:t>Contracts shall be awarded to the lowest evaluated, substantially responsive bidder who is determined to be qualified to perform in accordance with pre-defined and pre-disclosed evaluation criteria;</w:t>
      </w:r>
    </w:p>
    <w:p w:rsidR="009F6C9C" w:rsidRPr="002D0752" w:rsidRDefault="009F6C9C" w:rsidP="009F6C9C">
      <w:pPr>
        <w:ind w:left="720" w:hanging="720"/>
        <w:jc w:val="both"/>
      </w:pPr>
      <w:r w:rsidRPr="002D0752">
        <w:t>9.</w:t>
      </w:r>
      <w:r w:rsidRPr="002D0752">
        <w:tab/>
        <w:t xml:space="preserve">Post-bidding negotiations shall not be allowed with the lowest evaluated or any other bidders; </w:t>
      </w:r>
    </w:p>
    <w:p w:rsidR="009F6C9C" w:rsidRPr="002D0752" w:rsidRDefault="009F6C9C" w:rsidP="009F6C9C">
      <w:pPr>
        <w:ind w:left="720" w:hanging="720"/>
        <w:jc w:val="both"/>
      </w:pPr>
      <w:r w:rsidRPr="002D0752">
        <w:t>10.</w:t>
      </w:r>
      <w:r w:rsidRPr="002D0752">
        <w:tab/>
        <w:t>Contracts of long duration (more than 18 months) shall contain appropriate price adjustment provisions acceptable to the Bank;</w:t>
      </w:r>
    </w:p>
    <w:p w:rsidR="009F6C9C" w:rsidRPr="002D0752" w:rsidRDefault="009F6C9C" w:rsidP="009F6C9C">
      <w:pPr>
        <w:ind w:left="720" w:hanging="720"/>
        <w:jc w:val="both"/>
      </w:pPr>
      <w:r w:rsidRPr="002D0752">
        <w:t>11.</w:t>
      </w:r>
      <w:r w:rsidRPr="002D0752">
        <w:tab/>
        <w:t>The bidding document and contract as deemed acceptable by the Bank shall include provisions stating the Bank’s policy to sanction firms or individuals, found to have engaged in fraud and corruption as defined in the Procurement Guidelines; and</w:t>
      </w:r>
    </w:p>
    <w:p w:rsidR="009F6C9C" w:rsidRPr="002D0752" w:rsidRDefault="009F6C9C" w:rsidP="009F6C9C">
      <w:pPr>
        <w:ind w:left="720" w:hanging="720"/>
        <w:jc w:val="both"/>
      </w:pPr>
    </w:p>
    <w:p w:rsidR="009F6C9C" w:rsidRPr="002D0752" w:rsidRDefault="009F6C9C" w:rsidP="009F6C9C">
      <w:pPr>
        <w:pStyle w:val="BodyText"/>
        <w:ind w:left="720" w:hanging="720"/>
        <w:rPr>
          <w:sz w:val="22"/>
          <w:szCs w:val="22"/>
        </w:rPr>
      </w:pPr>
      <w:r w:rsidRPr="002D0752">
        <w:rPr>
          <w:sz w:val="22"/>
          <w:szCs w:val="22"/>
        </w:rPr>
        <w:lastRenderedPageBreak/>
        <w:t>12.</w:t>
      </w:r>
      <w:r w:rsidRPr="002D0752">
        <w:rPr>
          <w:sz w:val="22"/>
          <w:szCs w:val="22"/>
        </w:rPr>
        <w:tab/>
        <w:t>In accordance with the Procurement Guidelines, each bidding document and contract financed out of the proceeds of the Loan shall provide that bidders, suppliers and contractors, and their subcontractors, agents, personnel, consultants, service providers, or suppliers, shall permit the Bank to inspect all accounts, records, and other documents relating to the submission of bids and contract performance, and to have them audited by auditors appointed by the Bank.  Acts intended to materially impede the exercise of the Bank’s inspection and audit rights provided for in the Procurement Guidelines constitute an obstructive practice as defined in the Procurement Guidelines.</w:t>
      </w:r>
    </w:p>
    <w:p w:rsidR="009F6C9C" w:rsidRPr="00115CF5" w:rsidRDefault="009F6C9C" w:rsidP="009F6C9C">
      <w:pPr>
        <w:pStyle w:val="BodyText"/>
        <w:rPr>
          <w:sz w:val="22"/>
          <w:szCs w:val="22"/>
        </w:rPr>
      </w:pPr>
    </w:p>
    <w:p w:rsidR="009F6C9C" w:rsidRDefault="009F6C9C" w:rsidP="009F6C9C">
      <w:pPr>
        <w:rPr>
          <w:b/>
        </w:rPr>
      </w:pPr>
      <w:r>
        <w:rPr>
          <w:b/>
        </w:rPr>
        <w:br w:type="page"/>
      </w:r>
    </w:p>
    <w:p w:rsidR="009F6C9C" w:rsidRPr="004327C2" w:rsidRDefault="009F6C9C" w:rsidP="009F6C9C">
      <w:pPr>
        <w:pStyle w:val="BodyText"/>
        <w:jc w:val="center"/>
        <w:rPr>
          <w:b/>
          <w:sz w:val="22"/>
          <w:szCs w:val="22"/>
        </w:rPr>
      </w:pPr>
      <w:r w:rsidRPr="004327C2">
        <w:rPr>
          <w:b/>
          <w:sz w:val="22"/>
          <w:szCs w:val="22"/>
        </w:rPr>
        <w:lastRenderedPageBreak/>
        <w:t xml:space="preserve">SCHEDULE </w:t>
      </w:r>
      <w:r>
        <w:rPr>
          <w:b/>
          <w:sz w:val="22"/>
          <w:szCs w:val="22"/>
        </w:rPr>
        <w:t>3</w:t>
      </w:r>
    </w:p>
    <w:p w:rsidR="009F6C9C" w:rsidRPr="004327C2" w:rsidRDefault="009F6C9C" w:rsidP="009F6C9C">
      <w:pPr>
        <w:pStyle w:val="BodyText"/>
        <w:jc w:val="center"/>
        <w:rPr>
          <w:b/>
          <w:sz w:val="22"/>
          <w:szCs w:val="22"/>
        </w:rPr>
      </w:pPr>
    </w:p>
    <w:p w:rsidR="009F6C9C" w:rsidRPr="004327C2" w:rsidRDefault="009F6C9C" w:rsidP="009F6C9C">
      <w:pPr>
        <w:pStyle w:val="BodyText"/>
        <w:jc w:val="center"/>
        <w:rPr>
          <w:b/>
          <w:sz w:val="22"/>
          <w:szCs w:val="22"/>
        </w:rPr>
      </w:pPr>
      <w:r w:rsidRPr="004327C2">
        <w:rPr>
          <w:b/>
          <w:sz w:val="22"/>
          <w:szCs w:val="22"/>
        </w:rPr>
        <w:t>Amortization Schedule</w:t>
      </w:r>
    </w:p>
    <w:p w:rsidR="009F6C9C" w:rsidRPr="004327C2" w:rsidRDefault="009F6C9C" w:rsidP="009F6C9C">
      <w:pPr>
        <w:pStyle w:val="BodyText"/>
        <w:jc w:val="center"/>
        <w:rPr>
          <w:b/>
          <w:sz w:val="22"/>
          <w:szCs w:val="22"/>
        </w:rPr>
      </w:pPr>
    </w:p>
    <w:p w:rsidR="009F6C9C" w:rsidRPr="00115CF5" w:rsidRDefault="009F6C9C" w:rsidP="00D069B7">
      <w:pPr>
        <w:pStyle w:val="BodyText"/>
        <w:numPr>
          <w:ilvl w:val="0"/>
          <w:numId w:val="5"/>
        </w:numPr>
        <w:tabs>
          <w:tab w:val="clear" w:pos="720"/>
        </w:tabs>
        <w:rPr>
          <w:sz w:val="22"/>
          <w:szCs w:val="22"/>
        </w:rPr>
      </w:pPr>
      <w:r w:rsidRPr="00115CF5">
        <w:rPr>
          <w:sz w:val="22"/>
          <w:szCs w:val="22"/>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w:t>
      </w:r>
      <w:r>
        <w:rPr>
          <w:sz w:val="22"/>
          <w:szCs w:val="22"/>
        </w:rPr>
        <w:t> </w:t>
      </w:r>
      <w:r w:rsidRPr="00115CF5">
        <w:rPr>
          <w:sz w:val="22"/>
          <w:szCs w:val="22"/>
        </w:rPr>
        <w:t>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9F6C9C" w:rsidRPr="00115CF5" w:rsidRDefault="009F6C9C" w:rsidP="009F6C9C">
      <w:pPr>
        <w:pStyle w:val="BodyText"/>
        <w:rPr>
          <w:b/>
          <w:i/>
          <w:sz w:val="22"/>
          <w:szCs w:val="22"/>
        </w:rPr>
      </w:pPr>
    </w:p>
    <w:p w:rsidR="009F6C9C" w:rsidRPr="00115CF5" w:rsidRDefault="009F6C9C" w:rsidP="009F6C9C">
      <w:pPr>
        <w:pStyle w:val="BodyText"/>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9F6C9C" w:rsidRPr="00AE118A" w:rsidTr="009F6C9C">
        <w:tc>
          <w:tcPr>
            <w:tcW w:w="2500" w:type="pct"/>
          </w:tcPr>
          <w:p w:rsidR="009F6C9C" w:rsidRPr="005E4EEA" w:rsidRDefault="009F6C9C" w:rsidP="009F6C9C">
            <w:pPr>
              <w:pStyle w:val="BodyText"/>
              <w:jc w:val="center"/>
              <w:rPr>
                <w:b/>
                <w:sz w:val="22"/>
                <w:szCs w:val="22"/>
              </w:rPr>
            </w:pPr>
            <w:r w:rsidRPr="005E4EEA">
              <w:rPr>
                <w:b/>
                <w:sz w:val="22"/>
                <w:szCs w:val="22"/>
              </w:rPr>
              <w:t>Principal Payment Date</w:t>
            </w:r>
          </w:p>
        </w:tc>
        <w:tc>
          <w:tcPr>
            <w:tcW w:w="2500" w:type="pct"/>
          </w:tcPr>
          <w:p w:rsidR="009F6C9C" w:rsidRPr="00AE118A" w:rsidRDefault="009F6C9C" w:rsidP="009F6C9C">
            <w:pPr>
              <w:pStyle w:val="BodyText"/>
              <w:jc w:val="center"/>
              <w:rPr>
                <w:b/>
                <w:sz w:val="22"/>
                <w:szCs w:val="22"/>
              </w:rPr>
            </w:pPr>
            <w:r w:rsidRPr="00AE118A">
              <w:rPr>
                <w:b/>
                <w:sz w:val="22"/>
                <w:szCs w:val="22"/>
              </w:rPr>
              <w:t>Installment Share</w:t>
            </w:r>
          </w:p>
          <w:p w:rsidR="009F6C9C" w:rsidRPr="00AE118A" w:rsidRDefault="009F6C9C" w:rsidP="009F6C9C">
            <w:pPr>
              <w:pStyle w:val="BodyText"/>
              <w:jc w:val="center"/>
              <w:rPr>
                <w:sz w:val="22"/>
                <w:szCs w:val="22"/>
              </w:rPr>
            </w:pPr>
            <w:r w:rsidRPr="00AE118A">
              <w:rPr>
                <w:b/>
                <w:sz w:val="22"/>
                <w:szCs w:val="22"/>
              </w:rPr>
              <w:t>(Expressed as a Percentage)</w:t>
            </w:r>
          </w:p>
        </w:tc>
      </w:tr>
      <w:tr w:rsidR="009F6C9C" w:rsidRPr="00AE118A" w:rsidTr="009F6C9C">
        <w:tc>
          <w:tcPr>
            <w:tcW w:w="2500" w:type="pct"/>
          </w:tcPr>
          <w:p w:rsidR="009F6C9C" w:rsidRPr="00AE118A" w:rsidRDefault="009F6C9C" w:rsidP="009F6C9C">
            <w:pPr>
              <w:pStyle w:val="BodyText"/>
              <w:rPr>
                <w:sz w:val="22"/>
                <w:szCs w:val="22"/>
              </w:rPr>
            </w:pPr>
            <w:r w:rsidRPr="00AE118A">
              <w:rPr>
                <w:sz w:val="22"/>
                <w:szCs w:val="22"/>
              </w:rPr>
              <w:t>On each June 1 and December 1</w:t>
            </w:r>
          </w:p>
          <w:p w:rsidR="009F6C9C" w:rsidRPr="00AE118A" w:rsidRDefault="009F6C9C" w:rsidP="009F6C9C">
            <w:pPr>
              <w:pStyle w:val="BodyText"/>
              <w:rPr>
                <w:sz w:val="22"/>
                <w:szCs w:val="22"/>
              </w:rPr>
            </w:pPr>
            <w:r w:rsidRPr="00AE118A">
              <w:rPr>
                <w:sz w:val="22"/>
                <w:szCs w:val="22"/>
              </w:rPr>
              <w:tab/>
              <w:t xml:space="preserve">Beginning June 1, 2022 </w:t>
            </w:r>
          </w:p>
          <w:p w:rsidR="009F6C9C" w:rsidRPr="00AE118A" w:rsidRDefault="009F6C9C" w:rsidP="009F6C9C">
            <w:pPr>
              <w:pStyle w:val="BodyText"/>
              <w:rPr>
                <w:sz w:val="22"/>
                <w:szCs w:val="22"/>
              </w:rPr>
            </w:pPr>
            <w:r w:rsidRPr="00AE118A">
              <w:rPr>
                <w:sz w:val="22"/>
                <w:szCs w:val="22"/>
              </w:rPr>
              <w:tab/>
              <w:t>through June 1, 2037</w:t>
            </w:r>
          </w:p>
        </w:tc>
        <w:tc>
          <w:tcPr>
            <w:tcW w:w="2500" w:type="pct"/>
          </w:tcPr>
          <w:p w:rsidR="009F6C9C" w:rsidRPr="00AE118A" w:rsidRDefault="009F6C9C" w:rsidP="009F6C9C">
            <w:pPr>
              <w:pStyle w:val="BodyText"/>
              <w:rPr>
                <w:sz w:val="22"/>
                <w:szCs w:val="22"/>
              </w:rPr>
            </w:pPr>
          </w:p>
          <w:p w:rsidR="009F6C9C" w:rsidRPr="00AE118A" w:rsidRDefault="009F6C9C" w:rsidP="009F6C9C">
            <w:pPr>
              <w:pStyle w:val="BodyText"/>
              <w:rPr>
                <w:sz w:val="22"/>
                <w:szCs w:val="22"/>
              </w:rPr>
            </w:pPr>
          </w:p>
          <w:p w:rsidR="009F6C9C" w:rsidRPr="00AE118A" w:rsidRDefault="009F6C9C" w:rsidP="009F6C9C">
            <w:pPr>
              <w:pStyle w:val="BodyText"/>
              <w:jc w:val="center"/>
              <w:rPr>
                <w:sz w:val="22"/>
                <w:szCs w:val="22"/>
              </w:rPr>
            </w:pPr>
            <w:r w:rsidRPr="00AE118A">
              <w:rPr>
                <w:sz w:val="22"/>
                <w:szCs w:val="22"/>
              </w:rPr>
              <w:t>3.13%</w:t>
            </w:r>
          </w:p>
        </w:tc>
      </w:tr>
      <w:tr w:rsidR="009F6C9C" w:rsidRPr="002503E1" w:rsidTr="009F6C9C">
        <w:tc>
          <w:tcPr>
            <w:tcW w:w="2500" w:type="pct"/>
          </w:tcPr>
          <w:p w:rsidR="009F6C9C" w:rsidRPr="00AE118A" w:rsidRDefault="009F6C9C" w:rsidP="009F6C9C">
            <w:pPr>
              <w:pStyle w:val="BodyText"/>
              <w:rPr>
                <w:sz w:val="22"/>
                <w:szCs w:val="22"/>
              </w:rPr>
            </w:pPr>
            <w:r w:rsidRPr="00AE118A">
              <w:rPr>
                <w:sz w:val="22"/>
                <w:szCs w:val="22"/>
              </w:rPr>
              <w:t>On December 1, 2037</w:t>
            </w:r>
          </w:p>
        </w:tc>
        <w:tc>
          <w:tcPr>
            <w:tcW w:w="2500" w:type="pct"/>
          </w:tcPr>
          <w:p w:rsidR="009F6C9C" w:rsidRPr="00AE118A" w:rsidRDefault="009F6C9C" w:rsidP="009F6C9C">
            <w:pPr>
              <w:pStyle w:val="BodyText"/>
              <w:jc w:val="center"/>
              <w:rPr>
                <w:sz w:val="22"/>
                <w:szCs w:val="22"/>
              </w:rPr>
            </w:pPr>
            <w:r w:rsidRPr="00AE118A">
              <w:rPr>
                <w:sz w:val="22"/>
                <w:szCs w:val="22"/>
              </w:rPr>
              <w:t>2.97%</w:t>
            </w:r>
          </w:p>
        </w:tc>
      </w:tr>
    </w:tbl>
    <w:p w:rsidR="009F6C9C" w:rsidRPr="00115CF5" w:rsidRDefault="009F6C9C" w:rsidP="009F6C9C">
      <w:pPr>
        <w:pStyle w:val="BodyText"/>
        <w:rPr>
          <w:sz w:val="22"/>
          <w:szCs w:val="22"/>
        </w:rPr>
      </w:pPr>
    </w:p>
    <w:p w:rsidR="009F6C9C" w:rsidRPr="00115CF5" w:rsidRDefault="009F6C9C" w:rsidP="009F6C9C">
      <w:pPr>
        <w:pStyle w:val="BodyText"/>
        <w:rPr>
          <w:b/>
          <w:i/>
          <w:sz w:val="22"/>
          <w:szCs w:val="22"/>
        </w:rPr>
      </w:pPr>
    </w:p>
    <w:p w:rsidR="009F6C9C" w:rsidRPr="00115CF5" w:rsidRDefault="009F6C9C" w:rsidP="009F6C9C">
      <w:pPr>
        <w:pStyle w:val="BodyText"/>
        <w:ind w:left="720" w:hanging="720"/>
        <w:rPr>
          <w:sz w:val="22"/>
          <w:szCs w:val="22"/>
        </w:rPr>
      </w:pPr>
      <w:r w:rsidRPr="00115CF5">
        <w:rPr>
          <w:sz w:val="22"/>
          <w:szCs w:val="22"/>
        </w:rPr>
        <w:t xml:space="preserve">2. </w:t>
      </w:r>
      <w:r w:rsidRPr="00115CF5">
        <w:rPr>
          <w:sz w:val="22"/>
          <w:szCs w:val="22"/>
        </w:rPr>
        <w:tab/>
        <w:t>If the proceeds of the Loan have not been fully withdrawn as of the first Principal Payment Date, the principal amount of the Loan repayable by the Borrower on each Principal Payment Date shall be determined as follows:</w:t>
      </w:r>
    </w:p>
    <w:p w:rsidR="009F6C9C" w:rsidRPr="00115CF5" w:rsidRDefault="009F6C9C" w:rsidP="009F6C9C">
      <w:pPr>
        <w:pStyle w:val="BodyText"/>
        <w:ind w:left="720" w:hanging="720"/>
        <w:rPr>
          <w:sz w:val="22"/>
          <w:szCs w:val="22"/>
        </w:rPr>
      </w:pPr>
    </w:p>
    <w:p w:rsidR="009F6C9C" w:rsidRPr="00115CF5" w:rsidRDefault="009F6C9C" w:rsidP="009F6C9C">
      <w:pPr>
        <w:pStyle w:val="BodyText"/>
        <w:ind w:left="1440" w:hanging="720"/>
        <w:rPr>
          <w:sz w:val="22"/>
          <w:szCs w:val="22"/>
        </w:rPr>
      </w:pPr>
      <w:r w:rsidRPr="00115CF5">
        <w:rPr>
          <w:sz w:val="22"/>
          <w:szCs w:val="22"/>
        </w:rPr>
        <w:t>(a)</w:t>
      </w:r>
      <w:r w:rsidRPr="00115CF5">
        <w:rPr>
          <w:sz w:val="22"/>
          <w:szCs w:val="22"/>
        </w:rPr>
        <w:tab/>
        <w:t>To the extent that any proceeds of the Loan have been withdrawn as of the first Principal Payment Date, the Borrower shall repay the Withdrawn Loan Balance as of such date in accordance with paragraph 1 of this Schedule.</w:t>
      </w:r>
    </w:p>
    <w:p w:rsidR="009F6C9C" w:rsidRPr="00115CF5" w:rsidRDefault="009F6C9C" w:rsidP="009F6C9C">
      <w:pPr>
        <w:pStyle w:val="BodyText"/>
        <w:ind w:left="1440" w:hanging="720"/>
        <w:rPr>
          <w:sz w:val="22"/>
          <w:szCs w:val="22"/>
        </w:rPr>
      </w:pPr>
    </w:p>
    <w:p w:rsidR="009F6C9C" w:rsidRPr="00115CF5" w:rsidRDefault="009F6C9C" w:rsidP="009F6C9C">
      <w:pPr>
        <w:pStyle w:val="BodyText"/>
        <w:ind w:left="1440" w:hanging="720"/>
        <w:rPr>
          <w:sz w:val="22"/>
          <w:szCs w:val="22"/>
        </w:rPr>
      </w:pPr>
      <w:r w:rsidRPr="00115CF5">
        <w:rPr>
          <w:sz w:val="22"/>
          <w:szCs w:val="22"/>
        </w:rPr>
        <w:t>(b)</w:t>
      </w:r>
      <w:r w:rsidRPr="00115CF5">
        <w:rPr>
          <w:sz w:val="22"/>
          <w:szCs w:val="22"/>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r w:rsidRPr="00115CF5">
        <w:rPr>
          <w:sz w:val="22"/>
          <w:szCs w:val="22"/>
          <w:vertAlign w:val="superscript"/>
        </w:rPr>
        <w:t xml:space="preserve"> </w:t>
      </w:r>
    </w:p>
    <w:p w:rsidR="009F6C9C" w:rsidRPr="00115CF5" w:rsidRDefault="009F6C9C" w:rsidP="009F6C9C">
      <w:pPr>
        <w:pStyle w:val="BodyText"/>
        <w:rPr>
          <w:sz w:val="22"/>
          <w:szCs w:val="22"/>
        </w:rPr>
      </w:pPr>
    </w:p>
    <w:p w:rsidR="009F6C9C" w:rsidRPr="00115CF5" w:rsidRDefault="009F6C9C" w:rsidP="009F6C9C">
      <w:pPr>
        <w:pStyle w:val="BodyText"/>
        <w:tabs>
          <w:tab w:val="left" w:pos="720"/>
        </w:tabs>
        <w:ind w:left="1440" w:hanging="1440"/>
        <w:rPr>
          <w:sz w:val="22"/>
          <w:szCs w:val="22"/>
        </w:rPr>
      </w:pPr>
      <w:r w:rsidRPr="00115CF5">
        <w:rPr>
          <w:sz w:val="22"/>
          <w:szCs w:val="22"/>
        </w:rPr>
        <w:t>3.</w:t>
      </w:r>
      <w:r w:rsidRPr="00115CF5">
        <w:rPr>
          <w:sz w:val="22"/>
          <w:szCs w:val="22"/>
        </w:rPr>
        <w:tab/>
        <w:t>(a)</w:t>
      </w:r>
      <w:r w:rsidRPr="00115CF5">
        <w:rPr>
          <w:sz w:val="22"/>
          <w:szCs w:val="22"/>
        </w:rPr>
        <w:tab/>
        <w:t>Amounts of the Loan withdrawn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9F6C9C" w:rsidRPr="00115CF5" w:rsidRDefault="009F6C9C" w:rsidP="009F6C9C">
      <w:pPr>
        <w:pStyle w:val="BodyText"/>
        <w:rPr>
          <w:sz w:val="22"/>
          <w:szCs w:val="22"/>
        </w:rPr>
      </w:pPr>
    </w:p>
    <w:p w:rsidR="009F6C9C" w:rsidRPr="00115CF5" w:rsidRDefault="009F6C9C" w:rsidP="00D069B7">
      <w:pPr>
        <w:pStyle w:val="BodyText"/>
        <w:numPr>
          <w:ilvl w:val="0"/>
          <w:numId w:val="6"/>
        </w:numPr>
        <w:tabs>
          <w:tab w:val="clear" w:pos="1080"/>
        </w:tabs>
        <w:ind w:left="1440" w:hanging="720"/>
        <w:rPr>
          <w:sz w:val="22"/>
          <w:szCs w:val="22"/>
        </w:rPr>
      </w:pPr>
      <w:r w:rsidRPr="00115CF5">
        <w:rPr>
          <w:sz w:val="22"/>
          <w:szCs w:val="22"/>
        </w:rPr>
        <w:lastRenderedPageBreak/>
        <w:t xml:space="preserve">Notwithstanding the provisions of sub-paragraph (a) of this paragraph, if at any time the Bank adopts a due date billing system under which invoices are issued on or after the respective Principal Payment Date, the provisions of such sub-paragraph shall no longer apply to any withdrawals made after the adoption of such billing system. </w:t>
      </w:r>
    </w:p>
    <w:p w:rsidR="009F6C9C" w:rsidRPr="00115CF5" w:rsidRDefault="009F6C9C" w:rsidP="009F6C9C">
      <w:pPr>
        <w:pStyle w:val="BodyText"/>
        <w:ind w:left="720"/>
        <w:rPr>
          <w:sz w:val="22"/>
          <w:szCs w:val="22"/>
        </w:rPr>
      </w:pPr>
    </w:p>
    <w:p w:rsidR="009F6C9C" w:rsidRPr="00115CF5" w:rsidRDefault="009F6C9C" w:rsidP="009F6C9C">
      <w:pPr>
        <w:pStyle w:val="BodyText"/>
        <w:ind w:left="720" w:hanging="720"/>
        <w:rPr>
          <w:sz w:val="22"/>
          <w:szCs w:val="22"/>
        </w:rPr>
      </w:pPr>
      <w:r w:rsidRPr="00115CF5">
        <w:rPr>
          <w:sz w:val="22"/>
          <w:szCs w:val="22"/>
        </w:rPr>
        <w:t>4.</w:t>
      </w:r>
      <w:r w:rsidRPr="00115CF5">
        <w:rPr>
          <w:sz w:val="22"/>
          <w:szCs w:val="22"/>
        </w:rPr>
        <w:tab/>
        <w:t xml:space="preserve">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 </w:t>
      </w:r>
    </w:p>
    <w:p w:rsidR="009F6C9C" w:rsidRPr="00115CF5" w:rsidRDefault="009F6C9C" w:rsidP="009F6C9C">
      <w:pPr>
        <w:pStyle w:val="BodyText"/>
        <w:ind w:left="720" w:hanging="720"/>
        <w:rPr>
          <w:sz w:val="22"/>
          <w:szCs w:val="22"/>
        </w:rPr>
      </w:pPr>
    </w:p>
    <w:p w:rsidR="009F6C9C" w:rsidRPr="00115CF5" w:rsidRDefault="009F6C9C" w:rsidP="009F6C9C">
      <w:pPr>
        <w:pStyle w:val="BodyText"/>
        <w:ind w:left="720" w:hanging="720"/>
        <w:rPr>
          <w:sz w:val="22"/>
          <w:szCs w:val="22"/>
        </w:rPr>
      </w:pPr>
      <w:r w:rsidRPr="00115CF5">
        <w:rPr>
          <w:sz w:val="22"/>
          <w:szCs w:val="22"/>
        </w:rPr>
        <w:t>5.</w:t>
      </w:r>
      <w:r w:rsidRPr="00115CF5">
        <w:rPr>
          <w:sz w:val="22"/>
          <w:szCs w:val="22"/>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9F6C9C" w:rsidRDefault="009F6C9C" w:rsidP="009F6C9C">
      <w:pPr>
        <w:pStyle w:val="BodyText"/>
        <w:jc w:val="center"/>
        <w:rPr>
          <w:b/>
          <w:sz w:val="22"/>
          <w:szCs w:val="22"/>
        </w:rPr>
      </w:pPr>
    </w:p>
    <w:p w:rsidR="009F6C9C" w:rsidRDefault="009F6C9C" w:rsidP="009F6C9C">
      <w:pPr>
        <w:pStyle w:val="BodyText"/>
        <w:jc w:val="center"/>
        <w:rPr>
          <w:b/>
          <w:sz w:val="22"/>
          <w:szCs w:val="22"/>
        </w:rPr>
      </w:pPr>
    </w:p>
    <w:p w:rsidR="009F6C9C" w:rsidRPr="00115CF5" w:rsidRDefault="009F6C9C" w:rsidP="009F6C9C">
      <w:pPr>
        <w:pStyle w:val="BodyText"/>
        <w:ind w:left="720" w:hanging="720"/>
        <w:jc w:val="center"/>
        <w:rPr>
          <w:b/>
          <w:bCs/>
          <w:sz w:val="22"/>
          <w:szCs w:val="22"/>
        </w:rPr>
      </w:pPr>
      <w:r w:rsidRPr="00115CF5">
        <w:rPr>
          <w:sz w:val="22"/>
          <w:szCs w:val="22"/>
        </w:rPr>
        <w:br w:type="page"/>
      </w:r>
      <w:r w:rsidRPr="00115CF5">
        <w:rPr>
          <w:b/>
          <w:bCs/>
          <w:sz w:val="22"/>
          <w:szCs w:val="22"/>
        </w:rPr>
        <w:lastRenderedPageBreak/>
        <w:t>APPENDIX</w:t>
      </w:r>
    </w:p>
    <w:p w:rsidR="009F6C9C" w:rsidRPr="00115CF5" w:rsidRDefault="009F6C9C" w:rsidP="009F6C9C">
      <w:pPr>
        <w:pStyle w:val="BodyText"/>
        <w:ind w:left="720" w:hanging="720"/>
        <w:rPr>
          <w:b/>
          <w:bCs/>
          <w:sz w:val="22"/>
          <w:szCs w:val="22"/>
        </w:rPr>
      </w:pPr>
    </w:p>
    <w:p w:rsidR="009F6C9C" w:rsidRPr="00115CF5" w:rsidRDefault="009F6C9C" w:rsidP="009F6C9C">
      <w:pPr>
        <w:pStyle w:val="BodyText"/>
        <w:ind w:left="720" w:hanging="720"/>
        <w:rPr>
          <w:b/>
          <w:bCs/>
          <w:sz w:val="22"/>
          <w:szCs w:val="22"/>
        </w:rPr>
      </w:pPr>
      <w:r w:rsidRPr="00115CF5">
        <w:rPr>
          <w:b/>
          <w:bCs/>
          <w:sz w:val="22"/>
          <w:szCs w:val="22"/>
        </w:rPr>
        <w:t>Section I</w:t>
      </w:r>
      <w:r>
        <w:rPr>
          <w:b/>
          <w:bCs/>
          <w:sz w:val="22"/>
          <w:szCs w:val="22"/>
        </w:rPr>
        <w:t>.</w:t>
      </w:r>
      <w:r>
        <w:rPr>
          <w:b/>
          <w:bCs/>
          <w:sz w:val="22"/>
          <w:szCs w:val="22"/>
        </w:rPr>
        <w:tab/>
      </w:r>
      <w:r w:rsidRPr="00115CF5">
        <w:rPr>
          <w:b/>
          <w:bCs/>
          <w:sz w:val="22"/>
          <w:szCs w:val="22"/>
        </w:rPr>
        <w:t>Definitions</w:t>
      </w:r>
    </w:p>
    <w:p w:rsidR="009F6C9C" w:rsidRPr="00115CF5" w:rsidRDefault="009F6C9C" w:rsidP="009F6C9C">
      <w:pPr>
        <w:pStyle w:val="BodyText"/>
        <w:ind w:left="720" w:hanging="720"/>
        <w:rPr>
          <w:b/>
          <w:bCs/>
          <w:sz w:val="22"/>
          <w:szCs w:val="22"/>
        </w:rPr>
      </w:pPr>
    </w:p>
    <w:p w:rsidR="009F6C9C" w:rsidRDefault="009F6C9C" w:rsidP="009F6C9C">
      <w:pPr>
        <w:pStyle w:val="ModelNrmlDouble"/>
        <w:numPr>
          <w:ilvl w:val="0"/>
          <w:numId w:val="1"/>
        </w:numPr>
        <w:tabs>
          <w:tab w:val="clear" w:pos="360"/>
          <w:tab w:val="num" w:pos="720"/>
        </w:tabs>
        <w:spacing w:after="240"/>
        <w:ind w:left="720" w:hanging="720"/>
        <w:rPr>
          <w:szCs w:val="22"/>
        </w:rPr>
      </w:pPr>
      <w:r w:rsidRPr="00CF2390">
        <w:rPr>
          <w:szCs w:val="22"/>
        </w:rPr>
        <w:t>“Anti-</w:t>
      </w:r>
      <w:r w:rsidRPr="00995464">
        <w:rPr>
          <w:szCs w:val="22"/>
        </w:rPr>
        <w:t>Corruption Guidelines” means the “Guidelines on Preventing and Combating Fraud and Corruption in Projects Financed by IBRD Loans and IDA Credits and Grants”, dated October 15, 2006</w:t>
      </w:r>
      <w:r>
        <w:rPr>
          <w:szCs w:val="22"/>
        </w:rPr>
        <w:t>,</w:t>
      </w:r>
      <w:r w:rsidRPr="00995464">
        <w:rPr>
          <w:szCs w:val="22"/>
        </w:rPr>
        <w:t xml:space="preserve"> </w:t>
      </w:r>
      <w:r>
        <w:rPr>
          <w:szCs w:val="22"/>
        </w:rPr>
        <w:t>and revised in January 2011</w:t>
      </w:r>
      <w:r w:rsidRPr="00A56FBC">
        <w:rPr>
          <w:szCs w:val="22"/>
        </w:rPr>
        <w:t xml:space="preserve"> </w:t>
      </w:r>
      <w:r w:rsidRPr="00E40C59">
        <w:rPr>
          <w:szCs w:val="22"/>
        </w:rPr>
        <w:t>and as of July 1, 2016</w:t>
      </w:r>
      <w:r w:rsidRPr="00995464">
        <w:rPr>
          <w:szCs w:val="22"/>
        </w:rPr>
        <w:t>.</w:t>
      </w:r>
    </w:p>
    <w:p w:rsidR="009F6C9C" w:rsidRPr="00B65E77" w:rsidRDefault="009F6C9C" w:rsidP="009F6C9C">
      <w:pPr>
        <w:pStyle w:val="ModelNrmlDouble"/>
        <w:numPr>
          <w:ilvl w:val="0"/>
          <w:numId w:val="1"/>
        </w:numPr>
        <w:tabs>
          <w:tab w:val="clear" w:pos="360"/>
        </w:tabs>
        <w:spacing w:after="240"/>
        <w:ind w:left="720" w:hanging="720"/>
        <w:rPr>
          <w:szCs w:val="22"/>
        </w:rPr>
      </w:pPr>
      <w:r w:rsidRPr="00115CF5">
        <w:rPr>
          <w:szCs w:val="22"/>
        </w:rPr>
        <w:t xml:space="preserve">“Category” means a category set forth in the table in Section IV of Schedule </w:t>
      </w:r>
      <w:r>
        <w:rPr>
          <w:szCs w:val="22"/>
        </w:rPr>
        <w:t>2</w:t>
      </w:r>
      <w:r w:rsidRPr="00115CF5">
        <w:rPr>
          <w:szCs w:val="22"/>
        </w:rPr>
        <w:t xml:space="preserve"> to this Agreement.</w:t>
      </w:r>
    </w:p>
    <w:p w:rsidR="009F6C9C" w:rsidRPr="00B65E77" w:rsidRDefault="009F6C9C" w:rsidP="009F6C9C">
      <w:pPr>
        <w:pStyle w:val="BodyText"/>
        <w:numPr>
          <w:ilvl w:val="0"/>
          <w:numId w:val="1"/>
        </w:numPr>
        <w:tabs>
          <w:tab w:val="clear" w:pos="360"/>
        </w:tabs>
        <w:ind w:left="720" w:hanging="720"/>
        <w:rPr>
          <w:sz w:val="22"/>
          <w:szCs w:val="22"/>
        </w:rPr>
      </w:pPr>
      <w:r w:rsidRPr="000E1C1E">
        <w:rPr>
          <w:sz w:val="22"/>
          <w:szCs w:val="22"/>
        </w:rPr>
        <w:t xml:space="preserve">“Central Fiduciary Unit” or “CFU” means the </w:t>
      </w:r>
      <w:r w:rsidRPr="00B65E77">
        <w:rPr>
          <w:sz w:val="22"/>
          <w:szCs w:val="22"/>
        </w:rPr>
        <w:t xml:space="preserve">Borrower’s Central Fiduciary Unit referred to in Section I.A.1(b) of Schedule 2 to this Agreement, </w:t>
      </w:r>
      <w:r w:rsidRPr="00F400D8">
        <w:rPr>
          <w:sz w:val="22"/>
          <w:szCs w:val="22"/>
        </w:rPr>
        <w:t xml:space="preserve">or any successor or successors thereto, acceptable </w:t>
      </w:r>
      <w:r w:rsidRPr="00F400D8">
        <w:rPr>
          <w:bCs/>
          <w:iCs/>
          <w:sz w:val="22"/>
          <w:szCs w:val="22"/>
        </w:rPr>
        <w:t>to the Bank</w:t>
      </w:r>
      <w:r w:rsidRPr="00B65E77">
        <w:rPr>
          <w:sz w:val="22"/>
          <w:szCs w:val="22"/>
        </w:rPr>
        <w:t>.</w:t>
      </w:r>
    </w:p>
    <w:p w:rsidR="009F6C9C" w:rsidRDefault="009F6C9C" w:rsidP="009F6C9C">
      <w:pPr>
        <w:pStyle w:val="BodyText"/>
        <w:ind w:left="720"/>
        <w:rPr>
          <w:sz w:val="22"/>
          <w:szCs w:val="22"/>
        </w:rPr>
      </w:pPr>
    </w:p>
    <w:p w:rsidR="009F6C9C" w:rsidRPr="00A44F26" w:rsidRDefault="009F6C9C" w:rsidP="009F6C9C">
      <w:pPr>
        <w:pStyle w:val="BodyText"/>
        <w:numPr>
          <w:ilvl w:val="0"/>
          <w:numId w:val="1"/>
        </w:numPr>
        <w:tabs>
          <w:tab w:val="clear" w:pos="360"/>
        </w:tabs>
        <w:ind w:left="720" w:hanging="720"/>
        <w:rPr>
          <w:sz w:val="22"/>
          <w:szCs w:val="22"/>
        </w:rPr>
      </w:pPr>
      <w:r w:rsidRPr="00A44F26">
        <w:rPr>
          <w:sz w:val="22"/>
          <w:szCs w:val="22"/>
        </w:rPr>
        <w:t>“Consultant Guidelines” means the “Guidelines: Selection and Employment of Consultants under IBRD Loans and IDA Credits and Grants by World Bank Borrowers” dated January 2011 (revised July 2014).</w:t>
      </w:r>
    </w:p>
    <w:p w:rsidR="009F6C9C" w:rsidRPr="00D24BAE" w:rsidRDefault="009F6C9C" w:rsidP="009F6C9C">
      <w:pPr>
        <w:pStyle w:val="BodyText"/>
        <w:ind w:left="720"/>
        <w:rPr>
          <w:sz w:val="22"/>
          <w:szCs w:val="22"/>
        </w:rPr>
      </w:pPr>
    </w:p>
    <w:p w:rsidR="009F6C9C" w:rsidRDefault="009F6C9C" w:rsidP="009F6C9C">
      <w:pPr>
        <w:pStyle w:val="BodyText"/>
        <w:numPr>
          <w:ilvl w:val="0"/>
          <w:numId w:val="1"/>
        </w:numPr>
        <w:tabs>
          <w:tab w:val="clear" w:pos="360"/>
        </w:tabs>
        <w:ind w:left="720" w:hanging="720"/>
        <w:rPr>
          <w:sz w:val="22"/>
          <w:szCs w:val="22"/>
        </w:rPr>
      </w:pPr>
      <w:r>
        <w:rPr>
          <w:sz w:val="22"/>
          <w:szCs w:val="22"/>
        </w:rPr>
        <w:t>“Consultative Group” means the Borrower’s Consultative Group</w:t>
      </w:r>
      <w:r w:rsidRPr="00EE201E">
        <w:rPr>
          <w:sz w:val="22"/>
          <w:szCs w:val="22"/>
        </w:rPr>
        <w:t xml:space="preserve"> </w:t>
      </w:r>
      <w:r>
        <w:rPr>
          <w:sz w:val="22"/>
          <w:szCs w:val="22"/>
        </w:rPr>
        <w:t xml:space="preserve">referred to in Section I.A.1(d) of Schedule 2 to this Agreement, </w:t>
      </w:r>
      <w:r w:rsidRPr="00487A9B">
        <w:rPr>
          <w:sz w:val="22"/>
          <w:szCs w:val="22"/>
        </w:rPr>
        <w:t xml:space="preserve">or any successor or successors thereto, acceptable </w:t>
      </w:r>
      <w:r w:rsidRPr="00487A9B">
        <w:rPr>
          <w:bCs/>
          <w:iCs/>
          <w:sz w:val="22"/>
          <w:szCs w:val="22"/>
        </w:rPr>
        <w:t>to the Bank</w:t>
      </w:r>
      <w:r>
        <w:rPr>
          <w:bCs/>
          <w:iCs/>
          <w:sz w:val="22"/>
          <w:szCs w:val="22"/>
        </w:rPr>
        <w:t>.</w:t>
      </w:r>
    </w:p>
    <w:p w:rsidR="009F6C9C" w:rsidRDefault="009F6C9C" w:rsidP="009F6C9C">
      <w:pPr>
        <w:pStyle w:val="BodyText"/>
        <w:ind w:left="720"/>
        <w:rPr>
          <w:sz w:val="22"/>
          <w:szCs w:val="22"/>
        </w:rPr>
      </w:pPr>
    </w:p>
    <w:p w:rsidR="009F6C9C" w:rsidRDefault="009F6C9C" w:rsidP="009F6C9C">
      <w:pPr>
        <w:pStyle w:val="BodyText"/>
        <w:numPr>
          <w:ilvl w:val="0"/>
          <w:numId w:val="1"/>
        </w:numPr>
        <w:tabs>
          <w:tab w:val="clear" w:pos="360"/>
        </w:tabs>
        <w:ind w:left="720" w:hanging="720"/>
        <w:rPr>
          <w:sz w:val="22"/>
          <w:szCs w:val="22"/>
        </w:rPr>
      </w:pPr>
      <w:r w:rsidRPr="002B3C79">
        <w:rPr>
          <w:sz w:val="22"/>
          <w:szCs w:val="22"/>
        </w:rPr>
        <w:t>“ECEC” means early childhood education and care.</w:t>
      </w:r>
    </w:p>
    <w:p w:rsidR="009F6C9C" w:rsidRDefault="009F6C9C" w:rsidP="009F6C9C">
      <w:pPr>
        <w:pStyle w:val="BodyText"/>
        <w:ind w:left="720"/>
        <w:rPr>
          <w:sz w:val="22"/>
          <w:szCs w:val="22"/>
        </w:rPr>
      </w:pPr>
    </w:p>
    <w:p w:rsidR="009F6C9C" w:rsidRPr="00C11F6D" w:rsidRDefault="009F6C9C" w:rsidP="009F6C9C">
      <w:pPr>
        <w:pStyle w:val="BodyText"/>
        <w:numPr>
          <w:ilvl w:val="0"/>
          <w:numId w:val="1"/>
        </w:numPr>
        <w:tabs>
          <w:tab w:val="clear" w:pos="360"/>
        </w:tabs>
        <w:ind w:left="720" w:hanging="720"/>
        <w:rPr>
          <w:sz w:val="22"/>
          <w:szCs w:val="22"/>
        </w:rPr>
      </w:pPr>
      <w:r w:rsidRPr="000E1C1E">
        <w:rPr>
          <w:bCs/>
          <w:iCs/>
          <w:sz w:val="22"/>
          <w:szCs w:val="22"/>
        </w:rPr>
        <w:t xml:space="preserve">“Environmental and Social Management Framework” </w:t>
      </w:r>
      <w:r>
        <w:rPr>
          <w:bCs/>
          <w:iCs/>
          <w:sz w:val="22"/>
          <w:szCs w:val="22"/>
        </w:rPr>
        <w:t xml:space="preserve">or </w:t>
      </w:r>
      <w:r w:rsidRPr="00824E89">
        <w:rPr>
          <w:sz w:val="22"/>
          <w:szCs w:val="22"/>
        </w:rPr>
        <w:t xml:space="preserve">“ESMF” means the Borrower’s Environmental and Social Management Framework prepared by the Borrower, and satisfactory to the Bank, </w:t>
      </w:r>
      <w:r>
        <w:rPr>
          <w:sz w:val="22"/>
          <w:szCs w:val="22"/>
        </w:rPr>
        <w:t>disclosed</w:t>
      </w:r>
      <w:r w:rsidRPr="00824E89">
        <w:rPr>
          <w:sz w:val="22"/>
          <w:szCs w:val="22"/>
        </w:rPr>
        <w:t xml:space="preserve"> on </w:t>
      </w:r>
      <w:r>
        <w:rPr>
          <w:sz w:val="22"/>
          <w:szCs w:val="22"/>
        </w:rPr>
        <w:t>November 15, 2016</w:t>
      </w:r>
      <w:r w:rsidRPr="00824E89">
        <w:rPr>
          <w:sz w:val="22"/>
          <w:szCs w:val="22"/>
        </w:rPr>
        <w:t xml:space="preserve">, </w:t>
      </w:r>
      <w:r>
        <w:rPr>
          <w:sz w:val="22"/>
          <w:szCs w:val="22"/>
        </w:rPr>
        <w:t xml:space="preserve">and through </w:t>
      </w:r>
      <w:r w:rsidRPr="00824E89">
        <w:rPr>
          <w:sz w:val="22"/>
          <w:szCs w:val="22"/>
        </w:rPr>
        <w:t xml:space="preserve">the Bank’s </w:t>
      </w:r>
      <w:r>
        <w:rPr>
          <w:sz w:val="22"/>
          <w:szCs w:val="22"/>
        </w:rPr>
        <w:t>external website on November 18, 2016</w:t>
      </w:r>
      <w:r w:rsidRPr="00824E89">
        <w:rPr>
          <w:sz w:val="22"/>
          <w:szCs w:val="22"/>
        </w:rPr>
        <w:t xml:space="preserve">, </w:t>
      </w:r>
      <w:r>
        <w:rPr>
          <w:sz w:val="22"/>
          <w:szCs w:val="22"/>
        </w:rPr>
        <w:t>that</w:t>
      </w:r>
      <w:r w:rsidRPr="00824E89">
        <w:rPr>
          <w:sz w:val="22"/>
          <w:szCs w:val="22"/>
        </w:rPr>
        <w:t xml:space="preserve"> identifies the </w:t>
      </w:r>
      <w:r>
        <w:rPr>
          <w:sz w:val="22"/>
          <w:szCs w:val="22"/>
        </w:rPr>
        <w:t xml:space="preserve">Project’s </w:t>
      </w:r>
      <w:r w:rsidRPr="00824E89">
        <w:rPr>
          <w:sz w:val="22"/>
          <w:szCs w:val="22"/>
        </w:rPr>
        <w:t>likely environmental and social impacts</w:t>
      </w:r>
      <w:r>
        <w:rPr>
          <w:sz w:val="22"/>
          <w:szCs w:val="22"/>
        </w:rPr>
        <w:t>,</w:t>
      </w:r>
      <w:r w:rsidRPr="00824E89">
        <w:rPr>
          <w:sz w:val="22"/>
          <w:szCs w:val="22"/>
        </w:rPr>
        <w:t xml:space="preserve"> the potential mitigation measures of the identified risks, assessment of the institutional capacity of the implementing agency and measures for capacity-filling gaps, and an estimate of the budget needed for its implementation and related instruments, and guidance for the prep</w:t>
      </w:r>
      <w:r>
        <w:rPr>
          <w:sz w:val="22"/>
          <w:szCs w:val="22"/>
        </w:rPr>
        <w:t>aration of activities-specific e</w:t>
      </w:r>
      <w:r w:rsidRPr="00824E89">
        <w:rPr>
          <w:sz w:val="22"/>
          <w:szCs w:val="22"/>
        </w:rPr>
        <w:t>nvironmenta</w:t>
      </w:r>
      <w:r>
        <w:rPr>
          <w:sz w:val="22"/>
          <w:szCs w:val="22"/>
        </w:rPr>
        <w:t xml:space="preserve">l and social impact assessments </w:t>
      </w:r>
      <w:r w:rsidRPr="00824E89">
        <w:rPr>
          <w:sz w:val="22"/>
          <w:szCs w:val="22"/>
        </w:rPr>
        <w:t>and/or Envir</w:t>
      </w:r>
      <w:r>
        <w:rPr>
          <w:sz w:val="22"/>
          <w:szCs w:val="22"/>
        </w:rPr>
        <w:t>onmental Management Plans</w:t>
      </w:r>
      <w:r w:rsidRPr="00824E89">
        <w:rPr>
          <w:sz w:val="22"/>
          <w:szCs w:val="22"/>
        </w:rPr>
        <w:t>.</w:t>
      </w:r>
    </w:p>
    <w:p w:rsidR="009F6C9C" w:rsidRDefault="009F6C9C" w:rsidP="009F6C9C">
      <w:pPr>
        <w:pStyle w:val="BodyText"/>
        <w:ind w:left="720"/>
        <w:rPr>
          <w:sz w:val="22"/>
          <w:szCs w:val="22"/>
        </w:rPr>
      </w:pPr>
    </w:p>
    <w:p w:rsidR="009F6C9C" w:rsidRPr="000B0972" w:rsidRDefault="009F6C9C" w:rsidP="009F6C9C">
      <w:pPr>
        <w:pStyle w:val="BodyText"/>
        <w:numPr>
          <w:ilvl w:val="0"/>
          <w:numId w:val="1"/>
        </w:numPr>
        <w:tabs>
          <w:tab w:val="clear" w:pos="360"/>
        </w:tabs>
        <w:ind w:left="720" w:hanging="720"/>
        <w:rPr>
          <w:sz w:val="22"/>
          <w:szCs w:val="22"/>
        </w:rPr>
      </w:pPr>
      <w:r w:rsidRPr="00391989">
        <w:rPr>
          <w:sz w:val="22"/>
          <w:szCs w:val="22"/>
        </w:rPr>
        <w:t>“</w:t>
      </w:r>
      <w:r w:rsidRPr="00391989">
        <w:rPr>
          <w:iCs/>
          <w:sz w:val="22"/>
          <w:szCs w:val="22"/>
        </w:rPr>
        <w:t xml:space="preserve">Environmental Management Plans” or “EMPs” means the site-specific documents, adopted </w:t>
      </w:r>
      <w:r w:rsidRPr="00391989">
        <w:rPr>
          <w:sz w:val="22"/>
          <w:szCs w:val="22"/>
        </w:rPr>
        <w:t xml:space="preserve">by the Borrower, and satisfactory to the Bank, pursuant to the </w:t>
      </w:r>
      <w:r>
        <w:rPr>
          <w:sz w:val="22"/>
          <w:szCs w:val="22"/>
        </w:rPr>
        <w:t>Project’s Environmental and Social Management Framework</w:t>
      </w:r>
      <w:r w:rsidRPr="00F34CAE">
        <w:rPr>
          <w:sz w:val="22"/>
          <w:szCs w:val="22"/>
        </w:rPr>
        <w:t xml:space="preserve">, and to be prepared and implemented in a manner fully consistent with </w:t>
      </w:r>
      <w:r w:rsidRPr="000B0972">
        <w:rPr>
          <w:sz w:val="22"/>
          <w:szCs w:val="22"/>
        </w:rPr>
        <w:t xml:space="preserve">the </w:t>
      </w:r>
      <w:r w:rsidRPr="000B0972">
        <w:rPr>
          <w:bCs/>
          <w:iCs/>
          <w:sz w:val="22"/>
          <w:szCs w:val="22"/>
        </w:rPr>
        <w:t>Environmental and Social Management Framework</w:t>
      </w:r>
      <w:r w:rsidRPr="000B0972">
        <w:rPr>
          <w:sz w:val="22"/>
          <w:szCs w:val="22"/>
        </w:rPr>
        <w:t>; and “EMP” refers to one such EMP.</w:t>
      </w:r>
    </w:p>
    <w:p w:rsidR="009F6C9C" w:rsidRPr="000B0972" w:rsidRDefault="009F6C9C" w:rsidP="009F6C9C">
      <w:pPr>
        <w:pStyle w:val="BodyText"/>
        <w:rPr>
          <w:sz w:val="22"/>
          <w:szCs w:val="22"/>
        </w:rPr>
      </w:pPr>
    </w:p>
    <w:p w:rsidR="009F6C9C" w:rsidRPr="000B0972" w:rsidRDefault="009F6C9C" w:rsidP="009F6C9C">
      <w:pPr>
        <w:pStyle w:val="BodyText"/>
        <w:numPr>
          <w:ilvl w:val="0"/>
          <w:numId w:val="1"/>
        </w:numPr>
        <w:tabs>
          <w:tab w:val="clear" w:pos="360"/>
        </w:tabs>
        <w:ind w:left="720" w:hanging="720"/>
        <w:rPr>
          <w:sz w:val="22"/>
          <w:szCs w:val="22"/>
        </w:rPr>
      </w:pPr>
      <w:r w:rsidRPr="000B0972">
        <w:rPr>
          <w:sz w:val="22"/>
          <w:szCs w:val="22"/>
        </w:rPr>
        <w:t>“Financial Social Assistance” means the financial support given to beneficiaries as determined in the</w:t>
      </w:r>
      <w:r>
        <w:rPr>
          <w:sz w:val="22"/>
          <w:szCs w:val="22"/>
        </w:rPr>
        <w:t xml:space="preserve"> Borrower’s</w:t>
      </w:r>
      <w:r w:rsidRPr="000B0972">
        <w:rPr>
          <w:sz w:val="22"/>
          <w:szCs w:val="22"/>
        </w:rPr>
        <w:t xml:space="preserve"> </w:t>
      </w:r>
      <w:r w:rsidRPr="000D44DE">
        <w:rPr>
          <w:i/>
          <w:sz w:val="22"/>
          <w:szCs w:val="22"/>
        </w:rPr>
        <w:t>Law on Social Welfare</w:t>
      </w:r>
      <w:r w:rsidRPr="000D44DE">
        <w:rPr>
          <w:sz w:val="22"/>
          <w:szCs w:val="22"/>
        </w:rPr>
        <w:t xml:space="preserve">, published in Official Gazette </w:t>
      </w:r>
      <w:r>
        <w:rPr>
          <w:sz w:val="22"/>
          <w:szCs w:val="22"/>
        </w:rPr>
        <w:t xml:space="preserve">of the Republic of Serbia </w:t>
      </w:r>
      <w:r w:rsidRPr="000D44DE">
        <w:rPr>
          <w:sz w:val="22"/>
          <w:szCs w:val="22"/>
        </w:rPr>
        <w:t>No.</w:t>
      </w:r>
      <w:r>
        <w:rPr>
          <w:sz w:val="22"/>
          <w:szCs w:val="22"/>
        </w:rPr>
        <w:t> </w:t>
      </w:r>
      <w:r w:rsidRPr="000D44DE">
        <w:rPr>
          <w:sz w:val="22"/>
          <w:szCs w:val="22"/>
        </w:rPr>
        <w:t>24/2011.</w:t>
      </w:r>
    </w:p>
    <w:p w:rsidR="009F6C9C" w:rsidRPr="000B0972" w:rsidRDefault="009F6C9C" w:rsidP="009F6C9C">
      <w:pPr>
        <w:pStyle w:val="BodyText"/>
        <w:ind w:left="720"/>
        <w:rPr>
          <w:sz w:val="22"/>
          <w:szCs w:val="22"/>
        </w:rPr>
      </w:pPr>
    </w:p>
    <w:p w:rsidR="009F6C9C" w:rsidRPr="006E7A9A" w:rsidRDefault="009F6C9C" w:rsidP="009F6C9C">
      <w:pPr>
        <w:pStyle w:val="BodyText"/>
        <w:numPr>
          <w:ilvl w:val="0"/>
          <w:numId w:val="1"/>
        </w:numPr>
        <w:tabs>
          <w:tab w:val="clear" w:pos="360"/>
        </w:tabs>
        <w:ind w:left="720" w:hanging="720"/>
        <w:rPr>
          <w:sz w:val="22"/>
          <w:szCs w:val="22"/>
        </w:rPr>
      </w:pPr>
      <w:r w:rsidRPr="006E7A9A">
        <w:rPr>
          <w:sz w:val="22"/>
          <w:szCs w:val="22"/>
        </w:rPr>
        <w:t xml:space="preserve">“General Conditions” means the “International Bank for Reconstruction and Development General Conditions for Loans”, dated March 12, 2012, with the modifications set forth in Section II of this Appendix. </w:t>
      </w:r>
    </w:p>
    <w:p w:rsidR="009F6C9C" w:rsidRPr="00487A9B" w:rsidRDefault="009F6C9C" w:rsidP="009F6C9C">
      <w:pPr>
        <w:pStyle w:val="BodyText"/>
        <w:numPr>
          <w:ilvl w:val="0"/>
          <w:numId w:val="1"/>
        </w:numPr>
        <w:tabs>
          <w:tab w:val="clear" w:pos="360"/>
        </w:tabs>
        <w:ind w:left="720" w:hanging="720"/>
        <w:rPr>
          <w:sz w:val="22"/>
          <w:szCs w:val="22"/>
        </w:rPr>
      </w:pPr>
      <w:r w:rsidRPr="000B0972">
        <w:rPr>
          <w:sz w:val="22"/>
          <w:szCs w:val="22"/>
        </w:rPr>
        <w:lastRenderedPageBreak/>
        <w:t>“Grant Approval Committee” or “GAC” means the Borrower’s Grant Approval Committee referred to in Section I.A.1(e) of Schedule 2 to</w:t>
      </w:r>
      <w:r>
        <w:rPr>
          <w:sz w:val="22"/>
          <w:szCs w:val="22"/>
        </w:rPr>
        <w:t xml:space="preserve"> this Agreement, </w:t>
      </w:r>
      <w:r w:rsidRPr="00487A9B">
        <w:rPr>
          <w:sz w:val="22"/>
          <w:szCs w:val="22"/>
        </w:rPr>
        <w:t xml:space="preserve">or any successor or successors thereto, acceptable </w:t>
      </w:r>
      <w:r w:rsidRPr="00487A9B">
        <w:rPr>
          <w:bCs/>
          <w:iCs/>
          <w:sz w:val="22"/>
          <w:szCs w:val="22"/>
        </w:rPr>
        <w:t>to the Bank</w:t>
      </w:r>
      <w:r>
        <w:rPr>
          <w:bCs/>
          <w:iCs/>
          <w:sz w:val="22"/>
          <w:szCs w:val="22"/>
        </w:rPr>
        <w:t>.</w:t>
      </w:r>
    </w:p>
    <w:p w:rsidR="009F6C9C" w:rsidRDefault="009F6C9C" w:rsidP="009F6C9C">
      <w:pPr>
        <w:pStyle w:val="BodyText"/>
        <w:ind w:left="720"/>
        <w:rPr>
          <w:sz w:val="22"/>
          <w:szCs w:val="22"/>
        </w:rPr>
      </w:pPr>
    </w:p>
    <w:p w:rsidR="009F6C9C" w:rsidRPr="002F025E" w:rsidRDefault="009F6C9C" w:rsidP="009F6C9C">
      <w:pPr>
        <w:pStyle w:val="BodyText"/>
        <w:numPr>
          <w:ilvl w:val="0"/>
          <w:numId w:val="1"/>
        </w:numPr>
        <w:tabs>
          <w:tab w:val="clear" w:pos="360"/>
        </w:tabs>
        <w:ind w:left="720" w:hanging="720"/>
        <w:rPr>
          <w:sz w:val="22"/>
          <w:szCs w:val="22"/>
        </w:rPr>
      </w:pPr>
      <w:r w:rsidRPr="002B3C79">
        <w:rPr>
          <w:sz w:val="22"/>
          <w:szCs w:val="22"/>
        </w:rPr>
        <w:t>“Grant Operations Manual”</w:t>
      </w:r>
      <w:r>
        <w:rPr>
          <w:sz w:val="22"/>
          <w:szCs w:val="22"/>
        </w:rPr>
        <w:t xml:space="preserve"> or “GOM”</w:t>
      </w:r>
      <w:r w:rsidRPr="002B3C79">
        <w:rPr>
          <w:sz w:val="22"/>
          <w:szCs w:val="22"/>
        </w:rPr>
        <w:t xml:space="preserve"> means the grants operations manual referred to in Section</w:t>
      </w:r>
      <w:r>
        <w:rPr>
          <w:sz w:val="22"/>
          <w:szCs w:val="22"/>
        </w:rPr>
        <w:t xml:space="preserve"> I.C</w:t>
      </w:r>
      <w:r w:rsidRPr="002B3C79">
        <w:rPr>
          <w:sz w:val="22"/>
          <w:szCs w:val="22"/>
        </w:rPr>
        <w:t xml:space="preserve"> of Schedule 2 to this Agreement, as</w:t>
      </w:r>
      <w:r>
        <w:rPr>
          <w:sz w:val="22"/>
          <w:szCs w:val="22"/>
        </w:rPr>
        <w:t xml:space="preserve"> the</w:t>
      </w:r>
      <w:r w:rsidRPr="002B3C79">
        <w:rPr>
          <w:sz w:val="22"/>
          <w:szCs w:val="22"/>
        </w:rPr>
        <w:t xml:space="preserve"> said manual may be amended from time to time, with the prior </w:t>
      </w:r>
      <w:r>
        <w:rPr>
          <w:sz w:val="22"/>
          <w:szCs w:val="22"/>
        </w:rPr>
        <w:t xml:space="preserve">written </w:t>
      </w:r>
      <w:r w:rsidRPr="002F025E">
        <w:rPr>
          <w:sz w:val="22"/>
          <w:szCs w:val="22"/>
        </w:rPr>
        <w:t>approval of the Bank, and such term includes any schedules to</w:t>
      </w:r>
      <w:r>
        <w:rPr>
          <w:sz w:val="22"/>
          <w:szCs w:val="22"/>
        </w:rPr>
        <w:t xml:space="preserve"> the</w:t>
      </w:r>
      <w:r w:rsidRPr="002F025E">
        <w:rPr>
          <w:sz w:val="22"/>
          <w:szCs w:val="22"/>
        </w:rPr>
        <w:t xml:space="preserve"> said manual.</w:t>
      </w:r>
    </w:p>
    <w:p w:rsidR="009F6C9C" w:rsidRPr="002F025E" w:rsidRDefault="009F6C9C" w:rsidP="009F6C9C">
      <w:pPr>
        <w:pStyle w:val="BodyText"/>
        <w:ind w:left="720"/>
        <w:rPr>
          <w:sz w:val="22"/>
          <w:szCs w:val="22"/>
        </w:rPr>
      </w:pPr>
    </w:p>
    <w:p w:rsidR="009F6C9C" w:rsidRPr="00ED16FE" w:rsidRDefault="009F6C9C" w:rsidP="009F6C9C">
      <w:pPr>
        <w:pStyle w:val="BodyText"/>
        <w:numPr>
          <w:ilvl w:val="0"/>
          <w:numId w:val="1"/>
        </w:numPr>
        <w:tabs>
          <w:tab w:val="clear" w:pos="360"/>
        </w:tabs>
        <w:ind w:left="720" w:hanging="720"/>
        <w:rPr>
          <w:sz w:val="22"/>
          <w:szCs w:val="22"/>
        </w:rPr>
      </w:pPr>
      <w:r w:rsidRPr="00347F53">
        <w:rPr>
          <w:sz w:val="22"/>
          <w:szCs w:val="22"/>
        </w:rPr>
        <w:t xml:space="preserve">“Involuntary Resettlement” means: (a) the involuntary taking of land resulting in (i) relocation or loss of shelter, (ii) loss of assets or access to assets, and (iii) loss of income sources or means of livelihood, whether or not the affected persons must move to another location; or (b) the involuntary restriction of access to legally designated parks and </w:t>
      </w:r>
      <w:r w:rsidRPr="00ED16FE">
        <w:rPr>
          <w:sz w:val="22"/>
          <w:szCs w:val="22"/>
        </w:rPr>
        <w:t xml:space="preserve">protected areas resulting in adverse impacts on the livelihoods of such person. </w:t>
      </w:r>
    </w:p>
    <w:p w:rsidR="009F6C9C" w:rsidRPr="00ED16FE" w:rsidRDefault="009F6C9C" w:rsidP="009F6C9C">
      <w:pPr>
        <w:pStyle w:val="BodyText"/>
        <w:ind w:left="720"/>
        <w:rPr>
          <w:sz w:val="22"/>
          <w:szCs w:val="22"/>
        </w:rPr>
      </w:pPr>
    </w:p>
    <w:p w:rsidR="009F6C9C" w:rsidRPr="007A40A0" w:rsidRDefault="009F6C9C" w:rsidP="009F6C9C">
      <w:pPr>
        <w:pStyle w:val="BodyText"/>
        <w:numPr>
          <w:ilvl w:val="0"/>
          <w:numId w:val="1"/>
        </w:numPr>
        <w:tabs>
          <w:tab w:val="clear" w:pos="360"/>
        </w:tabs>
        <w:ind w:left="720" w:hanging="720"/>
        <w:rPr>
          <w:sz w:val="22"/>
          <w:szCs w:val="22"/>
        </w:rPr>
      </w:pPr>
      <w:r>
        <w:rPr>
          <w:sz w:val="22"/>
          <w:szCs w:val="22"/>
        </w:rPr>
        <w:t>“Local Self-g</w:t>
      </w:r>
      <w:r w:rsidRPr="00ED16FE">
        <w:rPr>
          <w:sz w:val="22"/>
          <w:szCs w:val="22"/>
        </w:rPr>
        <w:t xml:space="preserve">overnments” means the Borrower’s local self-governments as the term is defined in the Borrower’s </w:t>
      </w:r>
      <w:r w:rsidRPr="007A3842">
        <w:rPr>
          <w:i/>
          <w:sz w:val="22"/>
          <w:szCs w:val="22"/>
        </w:rPr>
        <w:t>Law on Local Self-</w:t>
      </w:r>
      <w:r>
        <w:rPr>
          <w:i/>
          <w:sz w:val="22"/>
          <w:szCs w:val="22"/>
        </w:rPr>
        <w:t>g</w:t>
      </w:r>
      <w:r w:rsidRPr="007A3842">
        <w:rPr>
          <w:i/>
          <w:sz w:val="22"/>
          <w:szCs w:val="22"/>
        </w:rPr>
        <w:t>overnments</w:t>
      </w:r>
      <w:r w:rsidRPr="007A3842">
        <w:rPr>
          <w:sz w:val="22"/>
          <w:szCs w:val="22"/>
        </w:rPr>
        <w:t xml:space="preserve">, published in Official Gazette </w:t>
      </w:r>
      <w:r>
        <w:rPr>
          <w:sz w:val="22"/>
          <w:szCs w:val="22"/>
        </w:rPr>
        <w:t xml:space="preserve">of the Republic of Serbia No. </w:t>
      </w:r>
      <w:r w:rsidRPr="007A3842">
        <w:rPr>
          <w:sz w:val="22"/>
          <w:szCs w:val="22"/>
        </w:rPr>
        <w:t>129/2007 and 83/2014.</w:t>
      </w:r>
    </w:p>
    <w:p w:rsidR="009F6C9C" w:rsidRPr="007A40A0" w:rsidRDefault="009F6C9C" w:rsidP="009F6C9C">
      <w:pPr>
        <w:pStyle w:val="BodyText"/>
        <w:ind w:left="720"/>
        <w:rPr>
          <w:sz w:val="22"/>
          <w:szCs w:val="22"/>
        </w:rPr>
      </w:pPr>
    </w:p>
    <w:p w:rsidR="009F6C9C" w:rsidRPr="002F025E" w:rsidRDefault="009F6C9C" w:rsidP="009F6C9C">
      <w:pPr>
        <w:pStyle w:val="BodyText"/>
        <w:numPr>
          <w:ilvl w:val="0"/>
          <w:numId w:val="1"/>
        </w:numPr>
        <w:tabs>
          <w:tab w:val="clear" w:pos="360"/>
        </w:tabs>
        <w:ind w:left="720" w:hanging="720"/>
        <w:rPr>
          <w:sz w:val="22"/>
          <w:szCs w:val="22"/>
        </w:rPr>
      </w:pPr>
      <w:r w:rsidRPr="002F025E">
        <w:rPr>
          <w:sz w:val="22"/>
          <w:szCs w:val="22"/>
        </w:rPr>
        <w:t>“Ministry of Education, Science and Technological Development” or “MoESTD” means the Borrower’s Ministry of Education, Science and Technological Development, or any successor or successors thereto.</w:t>
      </w:r>
    </w:p>
    <w:p w:rsidR="009F6C9C" w:rsidRPr="002F025E" w:rsidRDefault="009F6C9C" w:rsidP="009F6C9C">
      <w:pPr>
        <w:pStyle w:val="BodyText"/>
        <w:ind w:left="720"/>
        <w:rPr>
          <w:sz w:val="22"/>
          <w:szCs w:val="22"/>
        </w:rPr>
      </w:pPr>
    </w:p>
    <w:p w:rsidR="009F6C9C" w:rsidRDefault="009F6C9C" w:rsidP="009F6C9C">
      <w:pPr>
        <w:pStyle w:val="BodyText"/>
        <w:numPr>
          <w:ilvl w:val="0"/>
          <w:numId w:val="1"/>
        </w:numPr>
        <w:tabs>
          <w:tab w:val="clear" w:pos="360"/>
        </w:tabs>
        <w:ind w:left="720" w:hanging="720"/>
        <w:rPr>
          <w:sz w:val="22"/>
          <w:szCs w:val="22"/>
        </w:rPr>
      </w:pPr>
      <w:r w:rsidRPr="00DE76D3">
        <w:rPr>
          <w:sz w:val="22"/>
          <w:szCs w:val="22"/>
        </w:rPr>
        <w:t>“Ministry of Finance” or “MoF” means the Borrower’s Ministry of Finance, or any successor or successors thereto.</w:t>
      </w:r>
    </w:p>
    <w:p w:rsidR="009F6C9C" w:rsidRDefault="009F6C9C" w:rsidP="009F6C9C">
      <w:pPr>
        <w:pStyle w:val="BodyText"/>
        <w:ind w:left="720"/>
        <w:rPr>
          <w:sz w:val="22"/>
          <w:szCs w:val="22"/>
        </w:rPr>
      </w:pPr>
    </w:p>
    <w:p w:rsidR="009F6C9C" w:rsidRPr="00DE76D3" w:rsidRDefault="009F6C9C" w:rsidP="009F6C9C">
      <w:pPr>
        <w:pStyle w:val="BodyText"/>
        <w:numPr>
          <w:ilvl w:val="0"/>
          <w:numId w:val="1"/>
        </w:numPr>
        <w:tabs>
          <w:tab w:val="clear" w:pos="360"/>
        </w:tabs>
        <w:ind w:left="720" w:hanging="720"/>
        <w:rPr>
          <w:sz w:val="22"/>
          <w:szCs w:val="22"/>
        </w:rPr>
      </w:pPr>
      <w:r>
        <w:rPr>
          <w:sz w:val="22"/>
          <w:szCs w:val="22"/>
        </w:rPr>
        <w:t>“</w:t>
      </w:r>
      <w:r w:rsidRPr="007A23BB">
        <w:rPr>
          <w:sz w:val="22"/>
          <w:szCs w:val="22"/>
        </w:rPr>
        <w:t xml:space="preserve">Ministry of Labor, Employment, Veteran and Social </w:t>
      </w:r>
      <w:r>
        <w:rPr>
          <w:sz w:val="22"/>
          <w:szCs w:val="22"/>
        </w:rPr>
        <w:t xml:space="preserve">Affairs” means the Borrower’s </w:t>
      </w:r>
      <w:r w:rsidRPr="007A23BB">
        <w:rPr>
          <w:sz w:val="22"/>
          <w:szCs w:val="22"/>
        </w:rPr>
        <w:t xml:space="preserve">Ministry of Labor, Employment, Veteran and Social </w:t>
      </w:r>
      <w:r>
        <w:rPr>
          <w:sz w:val="22"/>
          <w:szCs w:val="22"/>
        </w:rPr>
        <w:t>Affairs, or any successor or successors thereto.</w:t>
      </w:r>
    </w:p>
    <w:p w:rsidR="009F6C9C" w:rsidRPr="00DE76D3" w:rsidRDefault="009F6C9C" w:rsidP="009F6C9C">
      <w:pPr>
        <w:pStyle w:val="BodyText"/>
        <w:ind w:left="720"/>
        <w:rPr>
          <w:sz w:val="22"/>
          <w:szCs w:val="22"/>
        </w:rPr>
      </w:pPr>
    </w:p>
    <w:p w:rsidR="009F6C9C" w:rsidRPr="00122496" w:rsidRDefault="009F6C9C" w:rsidP="009F6C9C">
      <w:pPr>
        <w:pStyle w:val="BodyText"/>
        <w:numPr>
          <w:ilvl w:val="0"/>
          <w:numId w:val="1"/>
        </w:numPr>
        <w:tabs>
          <w:tab w:val="clear" w:pos="360"/>
        </w:tabs>
        <w:ind w:left="720" w:hanging="720"/>
        <w:rPr>
          <w:sz w:val="22"/>
          <w:szCs w:val="22"/>
        </w:rPr>
      </w:pPr>
      <w:r w:rsidRPr="001F7C1D">
        <w:rPr>
          <w:sz w:val="22"/>
          <w:szCs w:val="22"/>
        </w:rPr>
        <w:t>“Operating Costs” means the operating costs direct</w:t>
      </w:r>
      <w:r>
        <w:rPr>
          <w:sz w:val="22"/>
          <w:szCs w:val="22"/>
        </w:rPr>
        <w:t>ly incurred by the MoESTD</w:t>
      </w:r>
      <w:r w:rsidRPr="001F7C1D">
        <w:rPr>
          <w:sz w:val="22"/>
          <w:szCs w:val="22"/>
        </w:rPr>
        <w:t xml:space="preserve"> in carrying out Project implementation, management and monitoring, including</w:t>
      </w:r>
      <w:r w:rsidRPr="00032EDE">
        <w:rPr>
          <w:sz w:val="22"/>
          <w:szCs w:val="22"/>
        </w:rPr>
        <w:t xml:space="preserve"> the following</w:t>
      </w:r>
      <w:r w:rsidRPr="005B13B4">
        <w:rPr>
          <w:sz w:val="22"/>
          <w:szCs w:val="22"/>
        </w:rPr>
        <w:t>, all based on periodic budgets acceptable to the Bank: (</w:t>
      </w:r>
      <w:r>
        <w:rPr>
          <w:sz w:val="22"/>
          <w:szCs w:val="22"/>
        </w:rPr>
        <w:t>a) PMU staffing costs</w:t>
      </w:r>
      <w:r w:rsidRPr="005B13B4">
        <w:rPr>
          <w:sz w:val="22"/>
          <w:szCs w:val="22"/>
        </w:rPr>
        <w:t>;</w:t>
      </w:r>
      <w:r w:rsidRPr="00945A1C">
        <w:rPr>
          <w:sz w:val="22"/>
          <w:szCs w:val="22"/>
        </w:rPr>
        <w:t xml:space="preserve"> (b) t</w:t>
      </w:r>
      <w:r w:rsidRPr="00C217A3">
        <w:rPr>
          <w:sz w:val="22"/>
          <w:szCs w:val="22"/>
        </w:rPr>
        <w:t>raining, conferences, study tours and seminars for PMU staff; (c) dissemination of Project related information</w:t>
      </w:r>
      <w:r w:rsidRPr="0032354C">
        <w:rPr>
          <w:sz w:val="22"/>
          <w:szCs w:val="22"/>
        </w:rPr>
        <w:t>; (d) office rent and utilities; (e) office equipment insurance, maintenance and repair</w:t>
      </w:r>
      <w:r w:rsidRPr="00AB606D">
        <w:rPr>
          <w:sz w:val="22"/>
          <w:szCs w:val="22"/>
        </w:rPr>
        <w:t>; (f) vehicle maintenance and repair; (g)</w:t>
      </w:r>
      <w:r w:rsidRPr="007C7EA0">
        <w:rPr>
          <w:sz w:val="22"/>
          <w:szCs w:val="22"/>
        </w:rPr>
        <w:t xml:space="preserve"> travel; (h) security; (i) communication; (j)</w:t>
      </w:r>
      <w:r>
        <w:rPr>
          <w:sz w:val="22"/>
          <w:szCs w:val="22"/>
        </w:rPr>
        <w:t> </w:t>
      </w:r>
      <w:r w:rsidRPr="007C7EA0">
        <w:rPr>
          <w:sz w:val="22"/>
          <w:szCs w:val="22"/>
        </w:rPr>
        <w:t xml:space="preserve">bank charges; and (k) other miscellaneous costs directly associated with the Project.   </w:t>
      </w:r>
    </w:p>
    <w:p w:rsidR="009F6C9C" w:rsidRPr="00C217A3" w:rsidRDefault="009F6C9C" w:rsidP="009F6C9C">
      <w:pPr>
        <w:pStyle w:val="BodyText"/>
        <w:ind w:left="720"/>
        <w:rPr>
          <w:sz w:val="22"/>
          <w:szCs w:val="22"/>
        </w:rPr>
      </w:pPr>
    </w:p>
    <w:p w:rsidR="009F6C9C" w:rsidRDefault="009F6C9C" w:rsidP="009F6C9C">
      <w:pPr>
        <w:pStyle w:val="BodyText"/>
        <w:numPr>
          <w:ilvl w:val="0"/>
          <w:numId w:val="1"/>
        </w:numPr>
        <w:tabs>
          <w:tab w:val="clear" w:pos="360"/>
        </w:tabs>
        <w:ind w:left="720" w:hanging="720"/>
        <w:rPr>
          <w:sz w:val="22"/>
          <w:szCs w:val="22"/>
        </w:rPr>
      </w:pPr>
      <w:r w:rsidRPr="00C217A3">
        <w:rPr>
          <w:rFonts w:eastAsia="Calibri"/>
          <w:sz w:val="22"/>
          <w:szCs w:val="22"/>
          <w:lang w:eastAsia="en-GB"/>
        </w:rPr>
        <w:t>“Preschool Assistance Network</w:t>
      </w:r>
      <w:r w:rsidRPr="00C217A3">
        <w:rPr>
          <w:sz w:val="22"/>
          <w:szCs w:val="22"/>
        </w:rPr>
        <w:t xml:space="preserve">” or “PAN” means the network of preschool practitioners created by MoESTD in cooperation with United Nations Children’s Fund </w:t>
      </w:r>
      <w:r>
        <w:rPr>
          <w:sz w:val="22"/>
          <w:szCs w:val="22"/>
        </w:rPr>
        <w:t xml:space="preserve">(UNICEF) </w:t>
      </w:r>
      <w:r w:rsidRPr="00C217A3">
        <w:rPr>
          <w:sz w:val="22"/>
          <w:szCs w:val="22"/>
        </w:rPr>
        <w:t xml:space="preserve">and partners.  </w:t>
      </w:r>
    </w:p>
    <w:p w:rsidR="009F6C9C" w:rsidRDefault="009F6C9C" w:rsidP="009F6C9C">
      <w:pPr>
        <w:pStyle w:val="BodyText"/>
        <w:ind w:left="720"/>
        <w:rPr>
          <w:sz w:val="22"/>
          <w:szCs w:val="22"/>
        </w:rPr>
      </w:pPr>
    </w:p>
    <w:p w:rsidR="009F6C9C" w:rsidRPr="00C217A3" w:rsidRDefault="009F6C9C" w:rsidP="009F6C9C">
      <w:pPr>
        <w:pStyle w:val="BodyText"/>
        <w:numPr>
          <w:ilvl w:val="0"/>
          <w:numId w:val="1"/>
        </w:numPr>
        <w:tabs>
          <w:tab w:val="clear" w:pos="360"/>
        </w:tabs>
        <w:ind w:left="720" w:hanging="720"/>
        <w:rPr>
          <w:sz w:val="22"/>
          <w:szCs w:val="22"/>
        </w:rPr>
      </w:pPr>
      <w:r>
        <w:rPr>
          <w:sz w:val="22"/>
          <w:szCs w:val="22"/>
        </w:rPr>
        <w:t>“Preschool Space” means the physical space necessary to support a preschool child; “Preschool Spaces” means more than one such space.</w:t>
      </w:r>
    </w:p>
    <w:p w:rsidR="009F6C9C" w:rsidRDefault="009F6C9C" w:rsidP="009F6C9C">
      <w:pPr>
        <w:pStyle w:val="BodyText"/>
        <w:ind w:left="720"/>
        <w:rPr>
          <w:sz w:val="22"/>
          <w:szCs w:val="22"/>
        </w:rPr>
      </w:pPr>
    </w:p>
    <w:p w:rsidR="00C36DAE" w:rsidRDefault="00C36DAE" w:rsidP="009F6C9C">
      <w:pPr>
        <w:pStyle w:val="BodyText"/>
        <w:ind w:left="720"/>
        <w:rPr>
          <w:sz w:val="22"/>
          <w:szCs w:val="22"/>
        </w:rPr>
      </w:pPr>
    </w:p>
    <w:p w:rsidR="00C36DAE" w:rsidRPr="00C217A3" w:rsidRDefault="00C36DAE" w:rsidP="009F6C9C">
      <w:pPr>
        <w:pStyle w:val="BodyText"/>
        <w:ind w:left="720"/>
        <w:rPr>
          <w:sz w:val="22"/>
          <w:szCs w:val="22"/>
        </w:rPr>
      </w:pPr>
    </w:p>
    <w:p w:rsidR="009F6C9C" w:rsidRPr="00C217A3" w:rsidRDefault="009F6C9C" w:rsidP="009F6C9C">
      <w:pPr>
        <w:pStyle w:val="BodyText"/>
        <w:numPr>
          <w:ilvl w:val="0"/>
          <w:numId w:val="1"/>
        </w:numPr>
        <w:tabs>
          <w:tab w:val="clear" w:pos="360"/>
        </w:tabs>
        <w:ind w:left="720" w:hanging="720"/>
        <w:rPr>
          <w:sz w:val="22"/>
          <w:szCs w:val="22"/>
        </w:rPr>
      </w:pPr>
      <w:r w:rsidRPr="00C217A3">
        <w:rPr>
          <w:sz w:val="22"/>
          <w:szCs w:val="22"/>
        </w:rPr>
        <w:lastRenderedPageBreak/>
        <w:t>“Procurement Guidelines” means the “Guidelines: Procurement of Goods, Works and Non-consulting Services under IBRD Loans and IDA Credits and Grants by World Bank Borrowers” dated January 2011 (revised July 2014).</w:t>
      </w:r>
    </w:p>
    <w:p w:rsidR="009F6C9C" w:rsidRPr="00115CF5" w:rsidRDefault="009F6C9C" w:rsidP="009F6C9C">
      <w:pPr>
        <w:pStyle w:val="BodyText"/>
        <w:ind w:left="720" w:hanging="720"/>
        <w:rPr>
          <w:sz w:val="22"/>
          <w:szCs w:val="22"/>
        </w:rPr>
      </w:pPr>
    </w:p>
    <w:p w:rsidR="009F6C9C" w:rsidRDefault="009F6C9C" w:rsidP="009F6C9C">
      <w:pPr>
        <w:pStyle w:val="BodyText"/>
        <w:numPr>
          <w:ilvl w:val="0"/>
          <w:numId w:val="1"/>
        </w:numPr>
        <w:tabs>
          <w:tab w:val="clear" w:pos="360"/>
        </w:tabs>
        <w:ind w:left="720" w:hanging="720"/>
        <w:rPr>
          <w:sz w:val="22"/>
          <w:szCs w:val="22"/>
        </w:rPr>
      </w:pPr>
      <w:r w:rsidRPr="00115CF5">
        <w:rPr>
          <w:sz w:val="22"/>
          <w:szCs w:val="22"/>
        </w:rPr>
        <w:t xml:space="preserve">“Procurement Plan” means the Borrower’s procurement plan for the Project, dated </w:t>
      </w:r>
      <w:r>
        <w:rPr>
          <w:sz w:val="22"/>
          <w:szCs w:val="22"/>
        </w:rPr>
        <w:t>December 14, 2016,</w:t>
      </w:r>
      <w:r w:rsidRPr="00115CF5">
        <w:rPr>
          <w:sz w:val="22"/>
          <w:szCs w:val="22"/>
        </w:rPr>
        <w:t xml:space="preserve"> and referred to in paragraph 1.1</w:t>
      </w:r>
      <w:r>
        <w:rPr>
          <w:sz w:val="22"/>
          <w:szCs w:val="22"/>
        </w:rPr>
        <w:t>8</w:t>
      </w:r>
      <w:r w:rsidRPr="00115CF5">
        <w:rPr>
          <w:sz w:val="22"/>
          <w:szCs w:val="22"/>
        </w:rPr>
        <w:t xml:space="preserve"> of the Procurement Guidelines and paragraph 1.2</w:t>
      </w:r>
      <w:r>
        <w:rPr>
          <w:sz w:val="22"/>
          <w:szCs w:val="22"/>
        </w:rPr>
        <w:t>5</w:t>
      </w:r>
      <w:r w:rsidRPr="00115CF5">
        <w:rPr>
          <w:sz w:val="22"/>
          <w:szCs w:val="22"/>
        </w:rPr>
        <w:t xml:space="preserve"> of the Consultant Guidelines, as the same shall be updated from time to time in accordance with the provisions of </w:t>
      </w:r>
      <w:r>
        <w:rPr>
          <w:sz w:val="22"/>
          <w:szCs w:val="22"/>
        </w:rPr>
        <w:t xml:space="preserve">the </w:t>
      </w:r>
      <w:r w:rsidRPr="00115CF5">
        <w:rPr>
          <w:sz w:val="22"/>
          <w:szCs w:val="22"/>
        </w:rPr>
        <w:t>said paragraphs.</w:t>
      </w:r>
    </w:p>
    <w:p w:rsidR="009F6C9C" w:rsidRDefault="009F6C9C" w:rsidP="009F6C9C">
      <w:pPr>
        <w:pStyle w:val="BodyText"/>
        <w:ind w:left="720"/>
        <w:rPr>
          <w:sz w:val="22"/>
          <w:szCs w:val="22"/>
        </w:rPr>
      </w:pPr>
    </w:p>
    <w:p w:rsidR="009F6C9C" w:rsidRDefault="009F6C9C" w:rsidP="009F6C9C">
      <w:pPr>
        <w:pStyle w:val="BodyText"/>
        <w:numPr>
          <w:ilvl w:val="0"/>
          <w:numId w:val="1"/>
        </w:numPr>
        <w:tabs>
          <w:tab w:val="clear" w:pos="360"/>
        </w:tabs>
        <w:ind w:left="720" w:hanging="720"/>
        <w:rPr>
          <w:sz w:val="22"/>
          <w:szCs w:val="22"/>
        </w:rPr>
      </w:pPr>
      <w:r>
        <w:rPr>
          <w:sz w:val="22"/>
          <w:szCs w:val="22"/>
        </w:rPr>
        <w:t xml:space="preserve">“Project Management Unit” or “PMU” means </w:t>
      </w:r>
      <w:r w:rsidRPr="00F400D8">
        <w:rPr>
          <w:sz w:val="22"/>
          <w:szCs w:val="22"/>
        </w:rPr>
        <w:t>the Project management unit, referred to in Section I.A.</w:t>
      </w:r>
      <w:r>
        <w:rPr>
          <w:sz w:val="22"/>
          <w:szCs w:val="22"/>
        </w:rPr>
        <w:t>1(a)</w:t>
      </w:r>
      <w:r w:rsidRPr="00F400D8">
        <w:rPr>
          <w:sz w:val="22"/>
          <w:szCs w:val="22"/>
        </w:rPr>
        <w:t xml:space="preserve"> of Schedule 2 to this Agreement, or any successor or successors thereto, acceptable </w:t>
      </w:r>
      <w:r w:rsidRPr="00F400D8">
        <w:rPr>
          <w:bCs/>
          <w:iCs/>
          <w:sz w:val="22"/>
          <w:szCs w:val="22"/>
        </w:rPr>
        <w:t>to the Bank</w:t>
      </w:r>
      <w:r>
        <w:rPr>
          <w:sz w:val="22"/>
          <w:szCs w:val="22"/>
        </w:rPr>
        <w:t>.</w:t>
      </w:r>
    </w:p>
    <w:p w:rsidR="009F6C9C" w:rsidRDefault="009F6C9C" w:rsidP="009F6C9C">
      <w:pPr>
        <w:pStyle w:val="BodyText"/>
        <w:ind w:left="720"/>
        <w:rPr>
          <w:sz w:val="22"/>
          <w:szCs w:val="22"/>
        </w:rPr>
      </w:pPr>
    </w:p>
    <w:p w:rsidR="009F6C9C" w:rsidRDefault="009F6C9C" w:rsidP="009F6C9C">
      <w:pPr>
        <w:pStyle w:val="BodyText"/>
        <w:numPr>
          <w:ilvl w:val="0"/>
          <w:numId w:val="1"/>
        </w:numPr>
        <w:tabs>
          <w:tab w:val="clear" w:pos="360"/>
        </w:tabs>
        <w:ind w:left="720" w:hanging="720"/>
        <w:rPr>
          <w:sz w:val="22"/>
          <w:szCs w:val="22"/>
        </w:rPr>
      </w:pPr>
      <w:r w:rsidRPr="002B3C79">
        <w:rPr>
          <w:sz w:val="22"/>
          <w:szCs w:val="22"/>
        </w:rPr>
        <w:t>“Project Operation</w:t>
      </w:r>
      <w:r>
        <w:rPr>
          <w:sz w:val="22"/>
          <w:szCs w:val="22"/>
        </w:rPr>
        <w:t>s</w:t>
      </w:r>
      <w:r w:rsidRPr="002B3C79">
        <w:rPr>
          <w:sz w:val="22"/>
          <w:szCs w:val="22"/>
        </w:rPr>
        <w:t xml:space="preserve"> Manual” or “POM” means the</w:t>
      </w:r>
      <w:r>
        <w:rPr>
          <w:sz w:val="22"/>
          <w:szCs w:val="22"/>
        </w:rPr>
        <w:t xml:space="preserve"> project operations</w:t>
      </w:r>
      <w:r w:rsidRPr="002B3C79">
        <w:rPr>
          <w:sz w:val="22"/>
          <w:szCs w:val="22"/>
        </w:rPr>
        <w:t xml:space="preserve"> manual referred to in Section</w:t>
      </w:r>
      <w:r>
        <w:rPr>
          <w:sz w:val="22"/>
          <w:szCs w:val="22"/>
        </w:rPr>
        <w:t xml:space="preserve"> I.B</w:t>
      </w:r>
      <w:r w:rsidRPr="002B3C79">
        <w:rPr>
          <w:sz w:val="22"/>
          <w:szCs w:val="22"/>
        </w:rPr>
        <w:t xml:space="preserve"> of Schedule 2 to this Agreement, as </w:t>
      </w:r>
      <w:r>
        <w:rPr>
          <w:sz w:val="22"/>
          <w:szCs w:val="22"/>
        </w:rPr>
        <w:t xml:space="preserve">the </w:t>
      </w:r>
      <w:r w:rsidRPr="002B3C79">
        <w:rPr>
          <w:sz w:val="22"/>
          <w:szCs w:val="22"/>
        </w:rPr>
        <w:t>said manual may be amended from time to time, with the prior approval of the Bank, and such term includes any schedules to the POM</w:t>
      </w:r>
      <w:r>
        <w:rPr>
          <w:sz w:val="22"/>
          <w:szCs w:val="22"/>
        </w:rPr>
        <w:t>.</w:t>
      </w:r>
    </w:p>
    <w:p w:rsidR="009F6C9C" w:rsidRDefault="009F6C9C" w:rsidP="009F6C9C"/>
    <w:p w:rsidR="009F6C9C" w:rsidRPr="000E1C1E" w:rsidRDefault="009F6C9C" w:rsidP="009F6C9C">
      <w:pPr>
        <w:pStyle w:val="BodyText"/>
        <w:numPr>
          <w:ilvl w:val="0"/>
          <w:numId w:val="1"/>
        </w:numPr>
        <w:tabs>
          <w:tab w:val="clear" w:pos="360"/>
        </w:tabs>
        <w:ind w:left="720" w:hanging="720"/>
        <w:rPr>
          <w:sz w:val="22"/>
          <w:szCs w:val="22"/>
        </w:rPr>
      </w:pPr>
      <w:r>
        <w:rPr>
          <w:sz w:val="22"/>
          <w:szCs w:val="22"/>
        </w:rPr>
        <w:t>“</w:t>
      </w:r>
      <w:r w:rsidRPr="007C7EA0">
        <w:rPr>
          <w:sz w:val="22"/>
          <w:szCs w:val="22"/>
        </w:rPr>
        <w:t>Red Cross” means the local</w:t>
      </w:r>
      <w:r>
        <w:rPr>
          <w:sz w:val="22"/>
          <w:szCs w:val="22"/>
        </w:rPr>
        <w:t xml:space="preserve"> nongovernmental organization of the same name t</w:t>
      </w:r>
      <w:r w:rsidRPr="002A6F38">
        <w:rPr>
          <w:sz w:val="22"/>
          <w:szCs w:val="22"/>
        </w:rPr>
        <w:t xml:space="preserve">hat provides humanitarian aid, disaster relief and education in </w:t>
      </w:r>
      <w:r>
        <w:rPr>
          <w:sz w:val="22"/>
          <w:szCs w:val="22"/>
        </w:rPr>
        <w:t>Serbia.</w:t>
      </w:r>
    </w:p>
    <w:p w:rsidR="009F6C9C" w:rsidRPr="000E1C1E" w:rsidRDefault="009F6C9C" w:rsidP="009F6C9C">
      <w:pPr>
        <w:pStyle w:val="BodyText"/>
        <w:ind w:left="720"/>
        <w:rPr>
          <w:sz w:val="22"/>
          <w:szCs w:val="22"/>
        </w:rPr>
      </w:pPr>
    </w:p>
    <w:p w:rsidR="009F6C9C" w:rsidRPr="00DA6EC0" w:rsidRDefault="009F6C9C" w:rsidP="009F6C9C">
      <w:pPr>
        <w:pStyle w:val="BodyText"/>
        <w:numPr>
          <w:ilvl w:val="0"/>
          <w:numId w:val="1"/>
        </w:numPr>
        <w:tabs>
          <w:tab w:val="clear" w:pos="360"/>
        </w:tabs>
        <w:ind w:left="720" w:hanging="720"/>
        <w:rPr>
          <w:sz w:val="22"/>
          <w:szCs w:val="22"/>
        </w:rPr>
      </w:pPr>
      <w:r w:rsidRPr="00391989">
        <w:rPr>
          <w:sz w:val="22"/>
          <w:szCs w:val="22"/>
        </w:rPr>
        <w:t>“Resettlement Action Plans”</w:t>
      </w:r>
      <w:r>
        <w:rPr>
          <w:sz w:val="22"/>
          <w:szCs w:val="22"/>
        </w:rPr>
        <w:t xml:space="preserve"> or “RAPs”</w:t>
      </w:r>
      <w:r w:rsidRPr="00391989">
        <w:rPr>
          <w:sz w:val="22"/>
          <w:szCs w:val="22"/>
        </w:rPr>
        <w:t xml:space="preserve"> mea</w:t>
      </w:r>
      <w:r>
        <w:rPr>
          <w:sz w:val="22"/>
          <w:szCs w:val="22"/>
        </w:rPr>
        <w:t>ns the site-specific documents</w:t>
      </w:r>
      <w:r w:rsidRPr="00391989">
        <w:rPr>
          <w:sz w:val="22"/>
          <w:szCs w:val="22"/>
        </w:rPr>
        <w:t xml:space="preserve">, adopted by the Borrower, and satisfactory to the Bank, </w:t>
      </w:r>
      <w:r w:rsidRPr="00B024D5">
        <w:rPr>
          <w:sz w:val="22"/>
          <w:szCs w:val="22"/>
        </w:rPr>
        <w:t>to be prepared and implemented in a manner fully consistent with the Resettlement Policy Framework</w:t>
      </w:r>
      <w:r w:rsidRPr="00391989">
        <w:rPr>
          <w:spacing w:val="-2"/>
          <w:sz w:val="22"/>
          <w:szCs w:val="22"/>
        </w:rPr>
        <w:t>; and “Resettlement Action Plan”</w:t>
      </w:r>
      <w:r>
        <w:rPr>
          <w:spacing w:val="-2"/>
          <w:sz w:val="22"/>
          <w:szCs w:val="22"/>
        </w:rPr>
        <w:t xml:space="preserve"> or “RAP”</w:t>
      </w:r>
      <w:r w:rsidRPr="00391989">
        <w:rPr>
          <w:spacing w:val="-2"/>
          <w:sz w:val="22"/>
          <w:szCs w:val="22"/>
        </w:rPr>
        <w:t xml:space="preserve"> means one such plan.</w:t>
      </w:r>
    </w:p>
    <w:p w:rsidR="009F6C9C" w:rsidRPr="009738EE" w:rsidRDefault="009F6C9C" w:rsidP="009F6C9C">
      <w:pPr>
        <w:pStyle w:val="BodyText"/>
        <w:ind w:left="720"/>
        <w:rPr>
          <w:sz w:val="22"/>
          <w:szCs w:val="22"/>
        </w:rPr>
      </w:pPr>
    </w:p>
    <w:p w:rsidR="009F6C9C" w:rsidRDefault="009F6C9C" w:rsidP="009F6C9C">
      <w:pPr>
        <w:pStyle w:val="BodyText"/>
        <w:numPr>
          <w:ilvl w:val="0"/>
          <w:numId w:val="1"/>
        </w:numPr>
        <w:tabs>
          <w:tab w:val="clear" w:pos="360"/>
        </w:tabs>
        <w:ind w:left="720" w:hanging="720"/>
        <w:rPr>
          <w:sz w:val="22"/>
          <w:szCs w:val="22"/>
        </w:rPr>
      </w:pPr>
      <w:r w:rsidRPr="00391989">
        <w:rPr>
          <w:sz w:val="22"/>
          <w:szCs w:val="22"/>
        </w:rPr>
        <w:t xml:space="preserve">“Resettlement Policy Framework” </w:t>
      </w:r>
      <w:r>
        <w:rPr>
          <w:sz w:val="22"/>
          <w:szCs w:val="22"/>
        </w:rPr>
        <w:t xml:space="preserve">or “RPF” means the document </w:t>
      </w:r>
      <w:r w:rsidRPr="00F8571C">
        <w:rPr>
          <w:sz w:val="22"/>
          <w:szCs w:val="22"/>
        </w:rPr>
        <w:t>prepared and endorsed by the Borrower</w:t>
      </w:r>
      <w:r>
        <w:rPr>
          <w:sz w:val="22"/>
          <w:szCs w:val="22"/>
        </w:rPr>
        <w:t>,</w:t>
      </w:r>
      <w:r w:rsidRPr="00F8571C">
        <w:rPr>
          <w:sz w:val="22"/>
          <w:szCs w:val="22"/>
        </w:rPr>
        <w:t xml:space="preserve"> and disclosed </w:t>
      </w:r>
      <w:r>
        <w:rPr>
          <w:sz w:val="22"/>
          <w:szCs w:val="22"/>
        </w:rPr>
        <w:t xml:space="preserve">by the Borrower on November 15, 2016, and through the Bank’s external website on November 18, 2016, that </w:t>
      </w:r>
      <w:r w:rsidRPr="00391989">
        <w:rPr>
          <w:sz w:val="22"/>
          <w:szCs w:val="22"/>
        </w:rPr>
        <w:t>set</w:t>
      </w:r>
      <w:r>
        <w:rPr>
          <w:sz w:val="22"/>
          <w:szCs w:val="22"/>
        </w:rPr>
        <w:t>s</w:t>
      </w:r>
      <w:r w:rsidRPr="00391989">
        <w:rPr>
          <w:sz w:val="22"/>
          <w:szCs w:val="22"/>
        </w:rPr>
        <w:t xml:space="preserve"> forth resettlement procedures, institutional arrangements, eligibility criteria, entitlements and compensation, including valuation procedures, public consultation and participation, monitoring and evaluation and disclosure </w:t>
      </w:r>
      <w:r w:rsidRPr="00391989">
        <w:rPr>
          <w:color w:val="000000"/>
          <w:sz w:val="22"/>
          <w:szCs w:val="22"/>
        </w:rPr>
        <w:t>criteria to be applied in preparing</w:t>
      </w:r>
      <w:r>
        <w:rPr>
          <w:color w:val="000000"/>
          <w:sz w:val="22"/>
          <w:szCs w:val="22"/>
        </w:rPr>
        <w:t xml:space="preserve"> and implementing</w:t>
      </w:r>
      <w:r w:rsidRPr="00391989">
        <w:rPr>
          <w:color w:val="000000"/>
          <w:sz w:val="22"/>
          <w:szCs w:val="22"/>
        </w:rPr>
        <w:t xml:space="preserve"> Resettlement Action Plan</w:t>
      </w:r>
      <w:r>
        <w:rPr>
          <w:color w:val="000000"/>
          <w:sz w:val="22"/>
          <w:szCs w:val="22"/>
        </w:rPr>
        <w:t>s</w:t>
      </w:r>
      <w:r w:rsidRPr="00391989">
        <w:rPr>
          <w:sz w:val="22"/>
          <w:szCs w:val="22"/>
        </w:rPr>
        <w:t>.</w:t>
      </w:r>
    </w:p>
    <w:p w:rsidR="009F6C9C" w:rsidRDefault="009F6C9C" w:rsidP="009F6C9C">
      <w:pPr>
        <w:pStyle w:val="BodyText"/>
        <w:ind w:left="720"/>
        <w:rPr>
          <w:sz w:val="22"/>
          <w:szCs w:val="22"/>
        </w:rPr>
      </w:pPr>
    </w:p>
    <w:p w:rsidR="009F6C9C" w:rsidRPr="00AC23AC" w:rsidRDefault="009F6C9C" w:rsidP="009F6C9C">
      <w:pPr>
        <w:pStyle w:val="BodyText"/>
        <w:numPr>
          <w:ilvl w:val="0"/>
          <w:numId w:val="1"/>
        </w:numPr>
        <w:tabs>
          <w:tab w:val="clear" w:pos="360"/>
        </w:tabs>
        <w:ind w:left="720" w:hanging="720"/>
        <w:rPr>
          <w:sz w:val="22"/>
          <w:szCs w:val="22"/>
        </w:rPr>
      </w:pPr>
      <w:r>
        <w:rPr>
          <w:sz w:val="22"/>
          <w:szCs w:val="22"/>
        </w:rPr>
        <w:t>“Taxes” means the term as defined in the General Conditions to include “imposts, levies, fees and duties of any nature whether in effect at the date of the Legal Agreements or imposed after that date.”</w:t>
      </w:r>
    </w:p>
    <w:p w:rsidR="009F6C9C" w:rsidRPr="00AC23AC" w:rsidRDefault="009F6C9C" w:rsidP="009F6C9C">
      <w:pPr>
        <w:pStyle w:val="BodyText"/>
        <w:rPr>
          <w:sz w:val="22"/>
          <w:szCs w:val="22"/>
        </w:rPr>
      </w:pPr>
    </w:p>
    <w:p w:rsidR="009F6C9C" w:rsidRPr="002B3C79" w:rsidRDefault="009F6C9C" w:rsidP="009F6C9C">
      <w:pPr>
        <w:pStyle w:val="BodyText"/>
        <w:numPr>
          <w:ilvl w:val="0"/>
          <w:numId w:val="1"/>
        </w:numPr>
        <w:tabs>
          <w:tab w:val="clear" w:pos="360"/>
        </w:tabs>
        <w:ind w:left="720" w:hanging="720"/>
        <w:rPr>
          <w:sz w:val="22"/>
          <w:szCs w:val="22"/>
        </w:rPr>
      </w:pPr>
      <w:r>
        <w:rPr>
          <w:sz w:val="22"/>
          <w:szCs w:val="22"/>
        </w:rPr>
        <w:t>“Working Group” means the Working Group</w:t>
      </w:r>
      <w:r w:rsidRPr="00F400D8">
        <w:rPr>
          <w:sz w:val="22"/>
          <w:szCs w:val="22"/>
        </w:rPr>
        <w:t xml:space="preserve">, referred to in </w:t>
      </w:r>
      <w:r w:rsidRPr="000E1C1E">
        <w:rPr>
          <w:sz w:val="22"/>
          <w:szCs w:val="22"/>
        </w:rPr>
        <w:t>Section I.A.</w:t>
      </w:r>
      <w:r>
        <w:rPr>
          <w:sz w:val="22"/>
          <w:szCs w:val="22"/>
        </w:rPr>
        <w:t>1(c)</w:t>
      </w:r>
      <w:r w:rsidRPr="00F400D8">
        <w:rPr>
          <w:sz w:val="22"/>
          <w:szCs w:val="22"/>
        </w:rPr>
        <w:t xml:space="preserve"> of Schedule</w:t>
      </w:r>
      <w:r>
        <w:rPr>
          <w:sz w:val="22"/>
          <w:szCs w:val="22"/>
        </w:rPr>
        <w:t> </w:t>
      </w:r>
      <w:r w:rsidRPr="00F400D8">
        <w:rPr>
          <w:sz w:val="22"/>
          <w:szCs w:val="22"/>
        </w:rPr>
        <w:t xml:space="preserve">2 to this Agreement, or any successor or successors thereto, acceptable </w:t>
      </w:r>
      <w:r w:rsidRPr="00F400D8">
        <w:rPr>
          <w:bCs/>
          <w:iCs/>
          <w:sz w:val="22"/>
          <w:szCs w:val="22"/>
        </w:rPr>
        <w:t>to the Bank</w:t>
      </w:r>
      <w:r>
        <w:rPr>
          <w:sz w:val="22"/>
          <w:szCs w:val="22"/>
        </w:rPr>
        <w:t>.</w:t>
      </w:r>
    </w:p>
    <w:p w:rsidR="009F6C9C" w:rsidRPr="00115CF5" w:rsidRDefault="009F6C9C" w:rsidP="009F6C9C">
      <w:pPr>
        <w:pStyle w:val="BodyText"/>
        <w:rPr>
          <w:sz w:val="22"/>
          <w:szCs w:val="22"/>
        </w:rPr>
      </w:pPr>
    </w:p>
    <w:p w:rsidR="009F6C9C" w:rsidRPr="00115CF5" w:rsidRDefault="009F6C9C" w:rsidP="009F6C9C">
      <w:pPr>
        <w:pStyle w:val="BodyText"/>
        <w:ind w:left="720" w:hanging="720"/>
        <w:rPr>
          <w:b/>
          <w:bCs/>
          <w:sz w:val="22"/>
          <w:szCs w:val="22"/>
        </w:rPr>
      </w:pPr>
      <w:r>
        <w:rPr>
          <w:b/>
          <w:bCs/>
          <w:sz w:val="22"/>
          <w:szCs w:val="22"/>
        </w:rPr>
        <w:t>Section II.</w:t>
      </w:r>
      <w:r>
        <w:rPr>
          <w:b/>
          <w:bCs/>
          <w:sz w:val="22"/>
          <w:szCs w:val="22"/>
        </w:rPr>
        <w:tab/>
      </w:r>
      <w:r w:rsidRPr="00115CF5">
        <w:rPr>
          <w:b/>
          <w:bCs/>
          <w:sz w:val="22"/>
          <w:szCs w:val="22"/>
        </w:rPr>
        <w:t>Modifications to the General Conditions</w:t>
      </w:r>
    </w:p>
    <w:p w:rsidR="009F6C9C" w:rsidRPr="00115CF5" w:rsidRDefault="009F6C9C" w:rsidP="009F6C9C">
      <w:pPr>
        <w:pStyle w:val="BodyText"/>
        <w:ind w:left="720" w:hanging="720"/>
        <w:rPr>
          <w:b/>
          <w:bCs/>
          <w:sz w:val="22"/>
          <w:szCs w:val="22"/>
        </w:rPr>
      </w:pPr>
    </w:p>
    <w:p w:rsidR="009F6C9C" w:rsidRDefault="009F6C9C" w:rsidP="009F6C9C">
      <w:pPr>
        <w:pStyle w:val="BodyText"/>
        <w:rPr>
          <w:bCs/>
          <w:iCs/>
          <w:sz w:val="22"/>
          <w:szCs w:val="22"/>
        </w:rPr>
      </w:pPr>
      <w:r>
        <w:rPr>
          <w:bCs/>
          <w:iCs/>
          <w:sz w:val="22"/>
          <w:szCs w:val="22"/>
        </w:rPr>
        <w:tab/>
        <w:t>T</w:t>
      </w:r>
      <w:r w:rsidRPr="004327C2">
        <w:rPr>
          <w:bCs/>
          <w:iCs/>
          <w:sz w:val="22"/>
          <w:szCs w:val="22"/>
        </w:rPr>
        <w:t xml:space="preserve">he General Conditions are </w:t>
      </w:r>
      <w:r>
        <w:rPr>
          <w:bCs/>
          <w:iCs/>
          <w:sz w:val="22"/>
          <w:szCs w:val="22"/>
        </w:rPr>
        <w:t>hereby modified as follows:</w:t>
      </w:r>
    </w:p>
    <w:p w:rsidR="009F6C9C" w:rsidRDefault="009F6C9C" w:rsidP="009F6C9C">
      <w:pPr>
        <w:pStyle w:val="BodyText"/>
        <w:rPr>
          <w:bCs/>
          <w:iCs/>
          <w:sz w:val="22"/>
          <w:szCs w:val="22"/>
        </w:rPr>
      </w:pPr>
    </w:p>
    <w:p w:rsidR="009F6C9C" w:rsidRPr="002D0F0E" w:rsidRDefault="009F6C9C" w:rsidP="00D069B7">
      <w:pPr>
        <w:pStyle w:val="ListParagraph"/>
        <w:numPr>
          <w:ilvl w:val="0"/>
          <w:numId w:val="7"/>
        </w:numPr>
        <w:ind w:left="720" w:hanging="720"/>
        <w:contextualSpacing/>
        <w:jc w:val="both"/>
        <w:rPr>
          <w:sz w:val="22"/>
          <w:szCs w:val="22"/>
        </w:rPr>
      </w:pPr>
      <w:r w:rsidRPr="00406F44">
        <w:rPr>
          <w:sz w:val="22"/>
          <w:szCs w:val="22"/>
        </w:rPr>
        <w:t xml:space="preserve">In the </w:t>
      </w:r>
      <w:r w:rsidRPr="00FE066F">
        <w:rPr>
          <w:b/>
          <w:sz w:val="22"/>
          <w:szCs w:val="22"/>
        </w:rPr>
        <w:t>Table of Contents</w:t>
      </w:r>
      <w:r w:rsidRPr="00406F44">
        <w:rPr>
          <w:sz w:val="22"/>
          <w:szCs w:val="22"/>
        </w:rPr>
        <w:t xml:space="preserve">, the references to Sections, Section names and Section numbers </w:t>
      </w:r>
      <w:r>
        <w:rPr>
          <w:sz w:val="22"/>
          <w:szCs w:val="22"/>
        </w:rPr>
        <w:t>are</w:t>
      </w:r>
      <w:r w:rsidRPr="00406F44">
        <w:rPr>
          <w:sz w:val="22"/>
          <w:szCs w:val="22"/>
        </w:rPr>
        <w:t xml:space="preserve"> modified to reflect the </w:t>
      </w:r>
      <w:r>
        <w:rPr>
          <w:sz w:val="22"/>
          <w:szCs w:val="22"/>
        </w:rPr>
        <w:t>modifications set forth</w:t>
      </w:r>
      <w:r w:rsidRPr="00406F44">
        <w:rPr>
          <w:sz w:val="22"/>
          <w:szCs w:val="22"/>
        </w:rPr>
        <w:t xml:space="preserve"> </w:t>
      </w:r>
      <w:r>
        <w:rPr>
          <w:sz w:val="22"/>
          <w:szCs w:val="22"/>
        </w:rPr>
        <w:t xml:space="preserve">in the paragraphs </w:t>
      </w:r>
      <w:r w:rsidRPr="00406F44">
        <w:rPr>
          <w:sz w:val="22"/>
          <w:szCs w:val="22"/>
        </w:rPr>
        <w:t>below.</w:t>
      </w:r>
    </w:p>
    <w:p w:rsidR="009F6C9C" w:rsidRDefault="009F6C9C" w:rsidP="009F6C9C">
      <w:pPr>
        <w:pStyle w:val="BodyText"/>
        <w:rPr>
          <w:bCs/>
          <w:iCs/>
          <w:sz w:val="22"/>
          <w:szCs w:val="22"/>
        </w:rPr>
      </w:pPr>
    </w:p>
    <w:p w:rsidR="009F6C9C" w:rsidRPr="00102A7D" w:rsidRDefault="009F6C9C" w:rsidP="009F6C9C">
      <w:pPr>
        <w:pStyle w:val="BodyText"/>
        <w:ind w:left="720" w:hanging="720"/>
        <w:rPr>
          <w:sz w:val="22"/>
          <w:szCs w:val="22"/>
        </w:rPr>
      </w:pPr>
      <w:r>
        <w:rPr>
          <w:bCs/>
          <w:iCs/>
          <w:sz w:val="22"/>
          <w:szCs w:val="22"/>
        </w:rPr>
        <w:t>2.</w:t>
      </w:r>
      <w:r>
        <w:rPr>
          <w:bCs/>
          <w:iCs/>
          <w:sz w:val="22"/>
          <w:szCs w:val="22"/>
        </w:rPr>
        <w:tab/>
      </w:r>
      <w:r w:rsidRPr="00102A7D">
        <w:rPr>
          <w:bCs/>
          <w:iCs/>
          <w:sz w:val="22"/>
          <w:szCs w:val="22"/>
        </w:rPr>
        <w:t>Section 3.01.</w:t>
      </w:r>
      <w:r w:rsidRPr="00102A7D">
        <w:rPr>
          <w:bCs/>
          <w:iCs/>
          <w:sz w:val="22"/>
          <w:szCs w:val="22"/>
        </w:rPr>
        <w:tab/>
        <w:t>(</w:t>
      </w:r>
      <w:r w:rsidRPr="00102A7D">
        <w:rPr>
          <w:bCs/>
          <w:i/>
          <w:iCs/>
          <w:sz w:val="22"/>
          <w:szCs w:val="22"/>
        </w:rPr>
        <w:t>Front-end Fee</w:t>
      </w:r>
      <w:r w:rsidRPr="00102A7D">
        <w:rPr>
          <w:bCs/>
          <w:iCs/>
          <w:sz w:val="22"/>
          <w:szCs w:val="22"/>
        </w:rPr>
        <w:t>) is modified to read as follows:</w:t>
      </w:r>
    </w:p>
    <w:p w:rsidR="009F6C9C" w:rsidRPr="00102A7D" w:rsidRDefault="009F6C9C" w:rsidP="009F6C9C">
      <w:pPr>
        <w:pStyle w:val="BodyText"/>
        <w:rPr>
          <w:bCs/>
          <w:iCs/>
          <w:sz w:val="22"/>
          <w:szCs w:val="22"/>
        </w:rPr>
      </w:pPr>
    </w:p>
    <w:p w:rsidR="009F6C9C" w:rsidRPr="00102A7D" w:rsidRDefault="009F6C9C" w:rsidP="009F6C9C">
      <w:pPr>
        <w:pStyle w:val="BodyText"/>
        <w:ind w:left="720"/>
        <w:rPr>
          <w:bCs/>
          <w:i/>
          <w:iCs/>
          <w:sz w:val="22"/>
          <w:szCs w:val="22"/>
        </w:rPr>
      </w:pPr>
      <w:r w:rsidRPr="00102A7D">
        <w:rPr>
          <w:bCs/>
          <w:iCs/>
          <w:sz w:val="22"/>
          <w:szCs w:val="22"/>
        </w:rPr>
        <w:t>“Section 3.01.</w:t>
      </w:r>
      <w:r w:rsidRPr="00102A7D">
        <w:rPr>
          <w:bCs/>
          <w:iCs/>
          <w:sz w:val="22"/>
          <w:szCs w:val="22"/>
        </w:rPr>
        <w:tab/>
      </w:r>
      <w:r w:rsidRPr="00102A7D">
        <w:rPr>
          <w:bCs/>
          <w:i/>
          <w:iCs/>
          <w:sz w:val="22"/>
          <w:szCs w:val="22"/>
        </w:rPr>
        <w:t>Front-end Fee; Commitment Charge</w:t>
      </w:r>
    </w:p>
    <w:p w:rsidR="009F6C9C" w:rsidRPr="00102A7D" w:rsidRDefault="009F6C9C" w:rsidP="009F6C9C">
      <w:pPr>
        <w:pStyle w:val="BodyText"/>
        <w:ind w:left="720"/>
        <w:rPr>
          <w:bCs/>
          <w:i/>
          <w:iCs/>
          <w:sz w:val="22"/>
          <w:szCs w:val="22"/>
        </w:rPr>
      </w:pPr>
    </w:p>
    <w:p w:rsidR="009F6C9C" w:rsidRPr="00102A7D" w:rsidRDefault="009F6C9C" w:rsidP="00D069B7">
      <w:pPr>
        <w:pStyle w:val="BodyText"/>
        <w:numPr>
          <w:ilvl w:val="0"/>
          <w:numId w:val="8"/>
        </w:numPr>
        <w:ind w:left="720" w:firstLine="0"/>
        <w:rPr>
          <w:bCs/>
          <w:iCs/>
          <w:sz w:val="22"/>
          <w:szCs w:val="22"/>
        </w:rPr>
      </w:pPr>
      <w:r w:rsidRPr="00102A7D">
        <w:rPr>
          <w:bCs/>
          <w:iCs/>
          <w:sz w:val="22"/>
          <w:szCs w:val="22"/>
        </w:rPr>
        <w:t>The Borrower shall pay the Bank</w:t>
      </w:r>
      <w:r w:rsidRPr="00102A7D">
        <w:rPr>
          <w:b/>
          <w:bCs/>
          <w:iCs/>
          <w:sz w:val="22"/>
          <w:szCs w:val="22"/>
        </w:rPr>
        <w:t xml:space="preserve"> </w:t>
      </w:r>
      <w:r w:rsidRPr="00102A7D">
        <w:rPr>
          <w:bCs/>
          <w:iCs/>
          <w:sz w:val="22"/>
          <w:szCs w:val="22"/>
        </w:rPr>
        <w:t>a front-end fee on the Loan amount at the rate specified in the Loan Agreement (the “Front-end Fee”).</w:t>
      </w:r>
    </w:p>
    <w:p w:rsidR="009F6C9C" w:rsidRPr="00102A7D" w:rsidRDefault="009F6C9C" w:rsidP="009F6C9C">
      <w:pPr>
        <w:pStyle w:val="BodyText"/>
        <w:ind w:left="720"/>
        <w:rPr>
          <w:bCs/>
          <w:iCs/>
          <w:sz w:val="22"/>
          <w:szCs w:val="22"/>
        </w:rPr>
      </w:pPr>
    </w:p>
    <w:p w:rsidR="009F6C9C" w:rsidRPr="00102A7D" w:rsidRDefault="009F6C9C" w:rsidP="00D069B7">
      <w:pPr>
        <w:pStyle w:val="BodyText"/>
        <w:numPr>
          <w:ilvl w:val="0"/>
          <w:numId w:val="8"/>
        </w:numPr>
        <w:ind w:left="720" w:firstLine="0"/>
        <w:rPr>
          <w:bCs/>
          <w:iCs/>
          <w:sz w:val="22"/>
          <w:szCs w:val="22"/>
        </w:rPr>
      </w:pPr>
      <w:r w:rsidRPr="00102A7D">
        <w:rPr>
          <w:bCs/>
          <w:iCs/>
          <w:sz w:val="22"/>
          <w:szCs w:val="22"/>
        </w:rPr>
        <w:t>The Borrower shall pay the Bank a commitment charge on the Unwithdrawn Loan Balance at the rate specified in the Loan Agreement (</w:t>
      </w:r>
      <w:r>
        <w:rPr>
          <w:bCs/>
          <w:iCs/>
          <w:sz w:val="22"/>
          <w:szCs w:val="22"/>
        </w:rPr>
        <w:t xml:space="preserve">the </w:t>
      </w:r>
      <w:r w:rsidRPr="00102A7D">
        <w:rPr>
          <w:bCs/>
          <w:iCs/>
          <w:sz w:val="22"/>
          <w:szCs w:val="22"/>
        </w:rPr>
        <w:t>“Commitment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9F6C9C" w:rsidRPr="00115CF5" w:rsidRDefault="009F6C9C" w:rsidP="009F6C9C">
      <w:pPr>
        <w:pStyle w:val="BodyText"/>
        <w:rPr>
          <w:bCs/>
          <w:iCs/>
          <w:sz w:val="22"/>
          <w:szCs w:val="22"/>
        </w:rPr>
      </w:pPr>
    </w:p>
    <w:p w:rsidR="009F6C9C" w:rsidRDefault="009F6C9C" w:rsidP="009F6C9C">
      <w:pPr>
        <w:pStyle w:val="BodyText"/>
        <w:ind w:left="720" w:hanging="720"/>
        <w:rPr>
          <w:sz w:val="22"/>
          <w:szCs w:val="22"/>
        </w:rPr>
      </w:pPr>
      <w:r>
        <w:rPr>
          <w:sz w:val="22"/>
          <w:szCs w:val="22"/>
        </w:rPr>
        <w:t>3</w:t>
      </w:r>
      <w:r w:rsidRPr="00E00588">
        <w:rPr>
          <w:sz w:val="22"/>
          <w:szCs w:val="22"/>
        </w:rPr>
        <w:t>.</w:t>
      </w:r>
      <w:r w:rsidRPr="00E00588">
        <w:rPr>
          <w:sz w:val="22"/>
          <w:szCs w:val="22"/>
        </w:rPr>
        <w:tab/>
        <w:t xml:space="preserve">In the Appendix, </w:t>
      </w:r>
      <w:r w:rsidRPr="00E00588">
        <w:rPr>
          <w:b/>
          <w:sz w:val="22"/>
          <w:szCs w:val="22"/>
        </w:rPr>
        <w:t>Definitions</w:t>
      </w:r>
      <w:r w:rsidRPr="005C52B7">
        <w:rPr>
          <w:sz w:val="22"/>
          <w:szCs w:val="22"/>
        </w:rPr>
        <w:t xml:space="preserve">, all </w:t>
      </w:r>
      <w:r>
        <w:rPr>
          <w:sz w:val="22"/>
          <w:szCs w:val="22"/>
        </w:rPr>
        <w:t xml:space="preserve">relevant </w:t>
      </w:r>
      <w:r w:rsidRPr="005C52B7">
        <w:rPr>
          <w:sz w:val="22"/>
          <w:szCs w:val="22"/>
        </w:rPr>
        <w:t>references to Section numbers and paragraphs are modified, as necessa</w:t>
      </w:r>
      <w:r>
        <w:rPr>
          <w:sz w:val="22"/>
          <w:szCs w:val="22"/>
        </w:rPr>
        <w:t xml:space="preserve">ry, to reflect the modification set forth in paragraph 2 above. </w:t>
      </w:r>
    </w:p>
    <w:p w:rsidR="009F6C9C" w:rsidRPr="00E00588" w:rsidRDefault="009F6C9C" w:rsidP="009F6C9C">
      <w:pPr>
        <w:pStyle w:val="BodyText"/>
        <w:ind w:left="720" w:hanging="720"/>
        <w:rPr>
          <w:sz w:val="22"/>
          <w:szCs w:val="22"/>
        </w:rPr>
      </w:pPr>
    </w:p>
    <w:p w:rsidR="009F6C9C" w:rsidRPr="00E00588" w:rsidRDefault="009F6C9C" w:rsidP="009F6C9C">
      <w:pPr>
        <w:pStyle w:val="BodyText"/>
        <w:ind w:left="720" w:hanging="720"/>
        <w:rPr>
          <w:sz w:val="22"/>
          <w:szCs w:val="22"/>
        </w:rPr>
      </w:pPr>
      <w:r>
        <w:rPr>
          <w:sz w:val="22"/>
          <w:szCs w:val="22"/>
        </w:rPr>
        <w:t>4</w:t>
      </w:r>
      <w:r w:rsidRPr="00E00588">
        <w:rPr>
          <w:sz w:val="22"/>
          <w:szCs w:val="22"/>
        </w:rPr>
        <w:t>.</w:t>
      </w:r>
      <w:r w:rsidRPr="00E00588">
        <w:rPr>
          <w:sz w:val="22"/>
          <w:szCs w:val="22"/>
        </w:rPr>
        <w:tab/>
        <w:t>The Appendix is modified by inserting a new paragraph 19 with the following definition of “Commitment Charge</w:t>
      </w:r>
      <w:r>
        <w:rPr>
          <w:sz w:val="22"/>
          <w:szCs w:val="22"/>
        </w:rPr>
        <w:t>”, and renumbering the subsequent</w:t>
      </w:r>
      <w:r w:rsidRPr="00E00588">
        <w:rPr>
          <w:sz w:val="22"/>
          <w:szCs w:val="22"/>
        </w:rPr>
        <w:t xml:space="preserve"> paragraphs accordingly:</w:t>
      </w:r>
    </w:p>
    <w:p w:rsidR="009F6C9C" w:rsidRPr="00D35610" w:rsidRDefault="009F6C9C" w:rsidP="009F6C9C">
      <w:pPr>
        <w:widowControl w:val="0"/>
        <w:autoSpaceDE w:val="0"/>
        <w:autoSpaceDN w:val="0"/>
        <w:spacing w:before="216"/>
        <w:ind w:left="720"/>
        <w:jc w:val="both"/>
        <w:rPr>
          <w:rFonts w:ascii="Times New Roman" w:hAnsi="Times New Roman" w:cs="Times New Roman"/>
        </w:rPr>
      </w:pPr>
      <w:r w:rsidRPr="00D35610">
        <w:rPr>
          <w:rFonts w:ascii="Times New Roman" w:hAnsi="Times New Roman" w:cs="Times New Roman"/>
        </w:rPr>
        <w:t>“19.</w:t>
      </w:r>
      <w:r w:rsidRPr="00D35610">
        <w:rPr>
          <w:rFonts w:ascii="Times New Roman" w:hAnsi="Times New Roman" w:cs="Times New Roman"/>
        </w:rPr>
        <w:tab/>
        <w:t>“Commitment Charge” means the commitment charge specified in the Loan Agreement for the purpose of Section 3.01(b).”</w:t>
      </w:r>
    </w:p>
    <w:p w:rsidR="009F6C9C" w:rsidRPr="00D35610" w:rsidRDefault="009F6C9C" w:rsidP="009F6C9C">
      <w:pPr>
        <w:pStyle w:val="ListParagraph"/>
        <w:ind w:left="0"/>
        <w:contextualSpacing/>
        <w:jc w:val="both"/>
        <w:rPr>
          <w:b/>
          <w:i/>
          <w:sz w:val="22"/>
          <w:szCs w:val="22"/>
        </w:rPr>
      </w:pPr>
    </w:p>
    <w:p w:rsidR="009F6C9C" w:rsidRPr="00D35610" w:rsidRDefault="009F6C9C" w:rsidP="009F6C9C">
      <w:pPr>
        <w:pStyle w:val="BodyText"/>
        <w:ind w:left="720" w:hanging="720"/>
        <w:rPr>
          <w:sz w:val="22"/>
          <w:szCs w:val="22"/>
        </w:rPr>
      </w:pPr>
      <w:r w:rsidRPr="00D35610">
        <w:rPr>
          <w:bCs/>
          <w:sz w:val="22"/>
          <w:szCs w:val="22"/>
        </w:rPr>
        <w:t>5.</w:t>
      </w:r>
      <w:r w:rsidRPr="00D35610">
        <w:rPr>
          <w:bCs/>
          <w:sz w:val="22"/>
          <w:szCs w:val="22"/>
        </w:rPr>
        <w:tab/>
        <w:t xml:space="preserve">In </w:t>
      </w:r>
      <w:r w:rsidRPr="00D35610">
        <w:rPr>
          <w:sz w:val="22"/>
          <w:szCs w:val="22"/>
        </w:rPr>
        <w:t xml:space="preserve">the renumbered paragraph 49 (originally paragraph 48) </w:t>
      </w:r>
      <w:r w:rsidRPr="00D35610">
        <w:rPr>
          <w:bCs/>
          <w:sz w:val="22"/>
          <w:szCs w:val="22"/>
        </w:rPr>
        <w:t>of the Appendix, t</w:t>
      </w:r>
      <w:r w:rsidRPr="00D35610">
        <w:rPr>
          <w:sz w:val="22"/>
          <w:szCs w:val="22"/>
        </w:rPr>
        <w:t>he definition of “Front-end Fee” is modified by replacing the reference to Section 3.01 with Section 3.01(a).</w:t>
      </w:r>
    </w:p>
    <w:p w:rsidR="009F6C9C" w:rsidRPr="00D35610" w:rsidRDefault="009F6C9C" w:rsidP="009F6C9C">
      <w:pPr>
        <w:pStyle w:val="BodyText"/>
        <w:rPr>
          <w:sz w:val="22"/>
          <w:szCs w:val="22"/>
        </w:rPr>
      </w:pPr>
    </w:p>
    <w:p w:rsidR="009F6C9C" w:rsidRPr="00D35610" w:rsidRDefault="009F6C9C" w:rsidP="009F6C9C">
      <w:pPr>
        <w:pStyle w:val="BodyText"/>
        <w:ind w:left="720" w:hanging="720"/>
        <w:rPr>
          <w:sz w:val="22"/>
          <w:szCs w:val="22"/>
        </w:rPr>
      </w:pPr>
      <w:r w:rsidRPr="00D35610">
        <w:rPr>
          <w:sz w:val="22"/>
          <w:szCs w:val="22"/>
        </w:rPr>
        <w:t>6.</w:t>
      </w:r>
      <w:r w:rsidRPr="00D35610">
        <w:rPr>
          <w:sz w:val="22"/>
          <w:szCs w:val="22"/>
        </w:rPr>
        <w:tab/>
        <w:t>In the renumbered paragraph 68 (originally paragraph 67) of the Appendix, the definition of the term “Loan Payment” is modified to read as follows:</w:t>
      </w:r>
    </w:p>
    <w:p w:rsidR="009F6C9C" w:rsidRPr="00D35610" w:rsidRDefault="009F6C9C" w:rsidP="009F6C9C">
      <w:pPr>
        <w:pStyle w:val="BodyText"/>
        <w:ind w:left="720" w:hanging="720"/>
        <w:rPr>
          <w:sz w:val="22"/>
          <w:szCs w:val="22"/>
        </w:rPr>
      </w:pPr>
    </w:p>
    <w:p w:rsidR="009F6C9C" w:rsidRPr="00D35610" w:rsidRDefault="009F6C9C" w:rsidP="009F6C9C">
      <w:pPr>
        <w:widowControl w:val="0"/>
        <w:autoSpaceDE w:val="0"/>
        <w:autoSpaceDN w:val="0"/>
        <w:spacing w:after="240"/>
        <w:ind w:left="720"/>
        <w:jc w:val="both"/>
        <w:rPr>
          <w:rFonts w:ascii="Times New Roman" w:hAnsi="Times New Roman" w:cs="Times New Roman"/>
        </w:rPr>
      </w:pPr>
      <w:r w:rsidRPr="00D35610">
        <w:rPr>
          <w:rFonts w:ascii="Times New Roman" w:hAnsi="Times New Roman" w:cs="Times New Roman"/>
        </w:rPr>
        <w:t>“68.</w:t>
      </w:r>
      <w:r w:rsidRPr="00D35610">
        <w:rPr>
          <w:rFonts w:ascii="Times New Roman" w:hAnsi="Times New Roman" w:cs="Times New Roman"/>
        </w:rPr>
        <w:tab/>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9F6C9C" w:rsidRPr="00D35610" w:rsidRDefault="009F6C9C" w:rsidP="009F6C9C">
      <w:pPr>
        <w:widowControl w:val="0"/>
        <w:autoSpaceDE w:val="0"/>
        <w:autoSpaceDN w:val="0"/>
        <w:spacing w:before="216"/>
        <w:ind w:left="720" w:hanging="720"/>
        <w:jc w:val="both"/>
        <w:rPr>
          <w:rFonts w:ascii="Times New Roman" w:hAnsi="Times New Roman" w:cs="Times New Roman"/>
        </w:rPr>
      </w:pPr>
      <w:r w:rsidRPr="00D35610">
        <w:rPr>
          <w:rFonts w:ascii="Times New Roman" w:hAnsi="Times New Roman" w:cs="Times New Roman"/>
        </w:rPr>
        <w:t>7.</w:t>
      </w:r>
      <w:r w:rsidRPr="00D35610">
        <w:rPr>
          <w:rFonts w:ascii="Times New Roman" w:hAnsi="Times New Roman" w:cs="Times New Roman"/>
        </w:rPr>
        <w:tab/>
        <w:t>In the renumbered paragraph 73 (originally paragraph 72) of the Appendix, the definition of “Payment Date” is modified by deleting the word “is” and inserting the words “and Commitment Charge are” after the word “interest”.</w:t>
      </w:r>
    </w:p>
    <w:p w:rsidR="009F6C9C" w:rsidRDefault="009F6C9C" w:rsidP="009F6C9C">
      <w:pPr>
        <w:widowControl w:val="0"/>
        <w:autoSpaceDE w:val="0"/>
        <w:autoSpaceDN w:val="0"/>
        <w:spacing w:before="216"/>
        <w:ind w:left="720" w:hanging="720"/>
        <w:jc w:val="both"/>
        <w:sectPr w:rsidR="009F6C9C" w:rsidSect="0010742F">
          <w:headerReference w:type="default" r:id="rId7"/>
          <w:footerReference w:type="default" r:id="rId8"/>
          <w:headerReference w:type="first" r:id="rId9"/>
          <w:footerReference w:type="first" r:id="rId10"/>
          <w:pgSz w:w="12240" w:h="15840"/>
          <w:pgMar w:top="1800" w:right="1800" w:bottom="1440" w:left="1800" w:header="720" w:footer="720" w:gutter="0"/>
          <w:cols w:space="720"/>
          <w:docGrid w:linePitch="326"/>
        </w:sectPr>
      </w:pPr>
    </w:p>
    <w:p w:rsidR="009F6C9C" w:rsidRDefault="009F6C9C" w:rsidP="009F6C9C">
      <w:pPr>
        <w:widowControl w:val="0"/>
        <w:autoSpaceDE w:val="0"/>
        <w:autoSpaceDN w:val="0"/>
        <w:spacing w:before="216"/>
        <w:ind w:left="720" w:hanging="720"/>
        <w:jc w:val="both"/>
      </w:pPr>
    </w:p>
    <w:p w:rsidR="00EC557E" w:rsidRPr="008E58F0" w:rsidRDefault="00EC557E" w:rsidP="00905D08">
      <w:pPr>
        <w:spacing w:line="240" w:lineRule="auto"/>
        <w:contextualSpacing/>
        <w:jc w:val="both"/>
        <w:rPr>
          <w:rFonts w:ascii="Times New Roman" w:hAnsi="Times New Roman" w:cs="Times New Roman"/>
          <w:sz w:val="24"/>
          <w:szCs w:val="24"/>
          <w:lang w:val="sr-Cyrl-CS"/>
        </w:rPr>
      </w:pPr>
    </w:p>
    <w:p w:rsidR="00F8587E" w:rsidRPr="008E58F0" w:rsidRDefault="00F8587E" w:rsidP="00F8587E">
      <w:pPr>
        <w:spacing w:line="240" w:lineRule="auto"/>
        <w:contextualSpacing/>
        <w:jc w:val="right"/>
        <w:rPr>
          <w:rFonts w:ascii="Times New Roman" w:hAnsi="Times New Roman" w:cs="Times New Roman"/>
          <w:b/>
          <w:lang w:val="sr-Cyrl-CS"/>
        </w:rPr>
      </w:pPr>
    </w:p>
    <w:p w:rsidR="00F8587E" w:rsidRPr="008E58F0" w:rsidRDefault="00F8587E" w:rsidP="00F8587E">
      <w:pPr>
        <w:spacing w:line="240" w:lineRule="auto"/>
        <w:contextualSpacing/>
        <w:jc w:val="right"/>
        <w:rPr>
          <w:rFonts w:ascii="Times New Roman" w:hAnsi="Times New Roman" w:cs="Times New Roman"/>
          <w:b/>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p>
    <w:p w:rsidR="00EC557E" w:rsidRPr="008E58F0" w:rsidRDefault="00EC557E" w:rsidP="00905D08">
      <w:pPr>
        <w:spacing w:line="240" w:lineRule="auto"/>
        <w:contextualSpacing/>
        <w:jc w:val="right"/>
        <w:rPr>
          <w:rFonts w:ascii="Times New Roman" w:hAnsi="Times New Roman" w:cs="Times New Roman"/>
          <w:b/>
          <w:lang w:val="sr-Cyrl-CS"/>
        </w:rPr>
      </w:pPr>
      <w:r w:rsidRPr="008E58F0">
        <w:rPr>
          <w:rFonts w:ascii="Times New Roman" w:hAnsi="Times New Roman" w:cs="Times New Roman"/>
          <w:b/>
          <w:lang w:val="sr-Cyrl-CS"/>
        </w:rPr>
        <w:t>БРОЈ ЗАЈМА</w:t>
      </w:r>
      <w:r w:rsidR="00905D08" w:rsidRPr="008E58F0">
        <w:rPr>
          <w:rFonts w:ascii="Times New Roman" w:hAnsi="Times New Roman" w:cs="Times New Roman"/>
          <w:b/>
          <w:lang w:val="sr-Cyrl-CS"/>
        </w:rPr>
        <w:t xml:space="preserve"> 8693-YF</w:t>
      </w:r>
    </w:p>
    <w:p w:rsidR="00EC557E" w:rsidRPr="008E58F0" w:rsidRDefault="00EC557E" w:rsidP="00905D08">
      <w:pPr>
        <w:spacing w:line="240" w:lineRule="auto"/>
        <w:contextualSpacing/>
        <w:jc w:val="both"/>
        <w:rPr>
          <w:rFonts w:ascii="Times New Roman" w:hAnsi="Times New Roman" w:cs="Times New Roman"/>
          <w:b/>
          <w:lang w:val="sr-Cyrl-CS"/>
        </w:rPr>
      </w:pPr>
    </w:p>
    <w:p w:rsidR="00EC557E" w:rsidRPr="008E58F0" w:rsidRDefault="00EC557E" w:rsidP="00905D08">
      <w:pPr>
        <w:spacing w:line="240" w:lineRule="auto"/>
        <w:contextualSpacing/>
        <w:jc w:val="both"/>
        <w:rPr>
          <w:rFonts w:ascii="Times New Roman" w:hAnsi="Times New Roman" w:cs="Times New Roman"/>
          <w:b/>
          <w:sz w:val="24"/>
          <w:szCs w:val="24"/>
          <w:lang w:val="sr-Cyrl-CS"/>
        </w:rPr>
      </w:pPr>
    </w:p>
    <w:p w:rsidR="00EC557E" w:rsidRPr="008E58F0" w:rsidRDefault="00EC557E" w:rsidP="00905D08">
      <w:pPr>
        <w:spacing w:line="240" w:lineRule="auto"/>
        <w:contextualSpacing/>
        <w:jc w:val="both"/>
        <w:rPr>
          <w:rFonts w:ascii="Times New Roman" w:hAnsi="Times New Roman" w:cs="Times New Roman"/>
          <w:b/>
          <w:sz w:val="24"/>
          <w:szCs w:val="24"/>
          <w:lang w:val="sr-Cyrl-CS"/>
        </w:rPr>
      </w:pPr>
    </w:p>
    <w:p w:rsidR="00EC557E" w:rsidRPr="008E58F0" w:rsidRDefault="00EC557E" w:rsidP="00905D08">
      <w:pPr>
        <w:spacing w:line="240" w:lineRule="auto"/>
        <w:contextualSpacing/>
        <w:jc w:val="both"/>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50"/>
          <w:szCs w:val="50"/>
          <w:lang w:val="sr-Cyrl-CS"/>
        </w:rPr>
      </w:pPr>
      <w:r w:rsidRPr="008E58F0">
        <w:rPr>
          <w:rFonts w:ascii="Times New Roman" w:hAnsi="Times New Roman" w:cs="Times New Roman"/>
          <w:b/>
          <w:sz w:val="50"/>
          <w:szCs w:val="50"/>
          <w:lang w:val="sr-Cyrl-CS"/>
        </w:rPr>
        <w:t>Споразум о зајму</w:t>
      </w: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r w:rsidRPr="008E58F0">
        <w:rPr>
          <w:rFonts w:ascii="Times New Roman" w:hAnsi="Times New Roman" w:cs="Times New Roman"/>
          <w:b/>
          <w:sz w:val="24"/>
          <w:szCs w:val="24"/>
          <w:lang w:val="sr-Cyrl-CS"/>
        </w:rPr>
        <w:t xml:space="preserve">(Пројекат инклузивног предшколског </w:t>
      </w:r>
      <w:r w:rsidR="00905D08" w:rsidRPr="008E58F0">
        <w:rPr>
          <w:rFonts w:ascii="Times New Roman" w:hAnsi="Times New Roman" w:cs="Times New Roman"/>
          <w:b/>
          <w:sz w:val="24"/>
          <w:szCs w:val="24"/>
          <w:lang w:val="sr-Cyrl-CS"/>
        </w:rPr>
        <w:t>образовања</w:t>
      </w:r>
      <w:r w:rsidR="00CD67C9" w:rsidRPr="008E58F0">
        <w:rPr>
          <w:rFonts w:ascii="Times New Roman" w:hAnsi="Times New Roman" w:cs="Times New Roman"/>
          <w:b/>
          <w:sz w:val="24"/>
          <w:szCs w:val="24"/>
          <w:lang w:val="sr-Cyrl-CS"/>
        </w:rPr>
        <w:t xml:space="preserve"> и</w:t>
      </w:r>
      <w:r w:rsidR="004F3A75" w:rsidRPr="008E58F0">
        <w:rPr>
          <w:rFonts w:ascii="Times New Roman" w:hAnsi="Times New Roman" w:cs="Times New Roman"/>
          <w:b/>
          <w:sz w:val="24"/>
          <w:szCs w:val="24"/>
          <w:lang w:val="sr-Cyrl-CS"/>
        </w:rPr>
        <w:t xml:space="preserve"> васпитања</w:t>
      </w:r>
      <w:r w:rsidRPr="008E58F0">
        <w:rPr>
          <w:rFonts w:ascii="Times New Roman" w:hAnsi="Times New Roman" w:cs="Times New Roman"/>
          <w:b/>
          <w:sz w:val="24"/>
          <w:szCs w:val="24"/>
          <w:lang w:val="sr-Cyrl-CS"/>
        </w:rPr>
        <w:t>)</w:t>
      </w: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905D08" w:rsidRPr="008E58F0" w:rsidRDefault="00905D08"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r w:rsidRPr="008E58F0">
        <w:rPr>
          <w:rFonts w:ascii="Times New Roman" w:hAnsi="Times New Roman" w:cs="Times New Roman"/>
          <w:b/>
          <w:sz w:val="24"/>
          <w:szCs w:val="24"/>
          <w:lang w:val="sr-Cyrl-CS"/>
        </w:rPr>
        <w:t>између</w:t>
      </w: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r w:rsidRPr="008E58F0">
        <w:rPr>
          <w:rFonts w:ascii="Times New Roman" w:hAnsi="Times New Roman" w:cs="Times New Roman"/>
          <w:b/>
          <w:sz w:val="24"/>
          <w:szCs w:val="24"/>
          <w:lang w:val="sr-Cyrl-CS"/>
        </w:rPr>
        <w:t>РЕПУБЛИКЕ СРБИЈЕ</w:t>
      </w: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r w:rsidRPr="008E58F0">
        <w:rPr>
          <w:rFonts w:ascii="Times New Roman" w:hAnsi="Times New Roman" w:cs="Times New Roman"/>
          <w:b/>
          <w:sz w:val="24"/>
          <w:szCs w:val="24"/>
          <w:lang w:val="sr-Cyrl-CS"/>
        </w:rPr>
        <w:t>и</w:t>
      </w: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r w:rsidRPr="008E58F0">
        <w:rPr>
          <w:rFonts w:ascii="Times New Roman" w:hAnsi="Times New Roman" w:cs="Times New Roman"/>
          <w:b/>
          <w:sz w:val="24"/>
          <w:szCs w:val="24"/>
          <w:lang w:val="sr-Cyrl-CS"/>
        </w:rPr>
        <w:t>МЕЂУНАРОДНЕ БАНКЕ ЗА ОБНОВУ И РАЗВОЈ</w:t>
      </w: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905D08" w:rsidRPr="008E58F0" w:rsidRDefault="00905D08" w:rsidP="00905D08">
      <w:pPr>
        <w:spacing w:line="240" w:lineRule="auto"/>
        <w:contextualSpacing/>
        <w:jc w:val="center"/>
        <w:rPr>
          <w:rFonts w:ascii="Times New Roman" w:hAnsi="Times New Roman" w:cs="Times New Roman"/>
          <w:b/>
          <w:sz w:val="24"/>
          <w:szCs w:val="24"/>
          <w:lang w:val="sr-Cyrl-CS"/>
        </w:rPr>
      </w:pPr>
    </w:p>
    <w:p w:rsidR="00905D08" w:rsidRPr="008E58F0" w:rsidRDefault="00905D08" w:rsidP="00905D08">
      <w:pPr>
        <w:spacing w:line="240" w:lineRule="auto"/>
        <w:contextualSpacing/>
        <w:jc w:val="center"/>
        <w:rPr>
          <w:rFonts w:ascii="Times New Roman" w:hAnsi="Times New Roman" w:cs="Times New Roman"/>
          <w:b/>
          <w:sz w:val="24"/>
          <w:szCs w:val="24"/>
          <w:lang w:val="sr-Cyrl-CS"/>
        </w:rPr>
      </w:pPr>
    </w:p>
    <w:p w:rsidR="00905D08" w:rsidRPr="008E58F0" w:rsidRDefault="00905D08" w:rsidP="00905D08">
      <w:pPr>
        <w:spacing w:line="240" w:lineRule="auto"/>
        <w:contextualSpacing/>
        <w:jc w:val="center"/>
        <w:rPr>
          <w:rFonts w:ascii="Times New Roman" w:hAnsi="Times New Roman" w:cs="Times New Roman"/>
          <w:b/>
          <w:sz w:val="24"/>
          <w:szCs w:val="24"/>
          <w:lang w:val="sr-Cyrl-CS"/>
        </w:rPr>
      </w:pPr>
    </w:p>
    <w:p w:rsidR="00905D08" w:rsidRPr="008E58F0" w:rsidRDefault="00905D08"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r w:rsidRPr="008E58F0">
        <w:rPr>
          <w:rFonts w:ascii="Times New Roman" w:hAnsi="Times New Roman" w:cs="Times New Roman"/>
          <w:b/>
          <w:sz w:val="24"/>
          <w:szCs w:val="24"/>
          <w:lang w:val="sr-Cyrl-CS"/>
        </w:rPr>
        <w:t>Дана</w:t>
      </w:r>
      <w:r w:rsidR="008D49D2" w:rsidRPr="008E58F0">
        <w:rPr>
          <w:rFonts w:ascii="Times New Roman" w:hAnsi="Times New Roman" w:cs="Times New Roman"/>
          <w:b/>
          <w:sz w:val="24"/>
          <w:szCs w:val="24"/>
          <w:lang w:val="sr-Cyrl-CS"/>
        </w:rPr>
        <w:t xml:space="preserve"> 1</w:t>
      </w:r>
      <w:r w:rsidR="00B66A2D" w:rsidRPr="008E58F0">
        <w:rPr>
          <w:rFonts w:ascii="Times New Roman" w:hAnsi="Times New Roman" w:cs="Times New Roman"/>
          <w:b/>
          <w:sz w:val="24"/>
          <w:szCs w:val="24"/>
          <w:lang w:val="sr-Cyrl-CS"/>
        </w:rPr>
        <w:t>2</w:t>
      </w:r>
      <w:r w:rsidR="008D49D2" w:rsidRPr="008E58F0">
        <w:rPr>
          <w:rFonts w:ascii="Times New Roman" w:hAnsi="Times New Roman" w:cs="Times New Roman"/>
          <w:b/>
          <w:sz w:val="24"/>
          <w:szCs w:val="24"/>
          <w:lang w:val="sr-Cyrl-CS"/>
        </w:rPr>
        <w:t>. маја</w:t>
      </w:r>
      <w:r w:rsidRPr="008E58F0">
        <w:rPr>
          <w:rFonts w:ascii="Times New Roman" w:hAnsi="Times New Roman" w:cs="Times New Roman"/>
          <w:b/>
          <w:sz w:val="24"/>
          <w:szCs w:val="24"/>
          <w:lang w:val="sr-Cyrl-CS"/>
        </w:rPr>
        <w:t xml:space="preserve"> 201</w:t>
      </w:r>
      <w:r w:rsidR="00F8587E" w:rsidRPr="008E58F0">
        <w:rPr>
          <w:rFonts w:ascii="Times New Roman" w:hAnsi="Times New Roman" w:cs="Times New Roman"/>
          <w:b/>
          <w:sz w:val="24"/>
          <w:szCs w:val="24"/>
          <w:lang w:val="sr-Cyrl-CS"/>
        </w:rPr>
        <w:t>7</w:t>
      </w:r>
      <w:r w:rsidRPr="008E58F0">
        <w:rPr>
          <w:rFonts w:ascii="Times New Roman" w:hAnsi="Times New Roman" w:cs="Times New Roman"/>
          <w:b/>
          <w:sz w:val="24"/>
          <w:szCs w:val="24"/>
          <w:lang w:val="sr-Cyrl-CS"/>
        </w:rPr>
        <w:t>. године</w:t>
      </w:r>
    </w:p>
    <w:p w:rsidR="00F8587E" w:rsidRPr="008E58F0" w:rsidRDefault="00F8587E" w:rsidP="00905D08">
      <w:pPr>
        <w:spacing w:line="240" w:lineRule="auto"/>
        <w:contextualSpacing/>
        <w:jc w:val="center"/>
        <w:rPr>
          <w:rFonts w:ascii="Times New Roman" w:hAnsi="Times New Roman" w:cs="Times New Roman"/>
          <w:b/>
          <w:sz w:val="24"/>
          <w:szCs w:val="24"/>
          <w:lang w:val="sr-Cyrl-CS"/>
        </w:rPr>
      </w:pPr>
    </w:p>
    <w:p w:rsidR="00F8587E" w:rsidRPr="008E58F0" w:rsidRDefault="00F8587E" w:rsidP="00905D08">
      <w:pPr>
        <w:spacing w:line="240" w:lineRule="auto"/>
        <w:contextualSpacing/>
        <w:jc w:val="center"/>
        <w:rPr>
          <w:rFonts w:ascii="Times New Roman" w:hAnsi="Times New Roman" w:cs="Times New Roman"/>
          <w:b/>
          <w:sz w:val="24"/>
          <w:szCs w:val="24"/>
          <w:lang w:val="sr-Cyrl-CS"/>
        </w:rPr>
      </w:pPr>
    </w:p>
    <w:p w:rsidR="00EC557E" w:rsidRPr="008E58F0" w:rsidRDefault="00EC557E" w:rsidP="00905D08">
      <w:pPr>
        <w:spacing w:line="240" w:lineRule="auto"/>
        <w:contextualSpacing/>
        <w:jc w:val="center"/>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8D49D2" w:rsidRPr="008E58F0" w:rsidRDefault="008D49D2"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905D08" w:rsidRPr="008E58F0" w:rsidRDefault="00905D08" w:rsidP="00905D08">
      <w:pPr>
        <w:spacing w:line="240" w:lineRule="auto"/>
        <w:contextualSpacing/>
        <w:jc w:val="both"/>
        <w:rPr>
          <w:rFonts w:ascii="Times New Roman" w:hAnsi="Times New Roman" w:cs="Times New Roman"/>
          <w:b/>
          <w:sz w:val="24"/>
          <w:szCs w:val="24"/>
          <w:lang w:val="sr-Cyrl-CS"/>
        </w:rPr>
      </w:pPr>
    </w:p>
    <w:p w:rsidR="00460736" w:rsidRPr="008E58F0" w:rsidRDefault="00460736" w:rsidP="00905D08">
      <w:pPr>
        <w:spacing w:line="240" w:lineRule="auto"/>
        <w:contextualSpacing/>
        <w:jc w:val="center"/>
        <w:rPr>
          <w:rFonts w:ascii="Times New Roman" w:hAnsi="Times New Roman" w:cs="Times New Roman"/>
          <w:b/>
          <w:lang w:val="sr-Cyrl-CS"/>
        </w:rPr>
      </w:pPr>
    </w:p>
    <w:p w:rsidR="005B49FC" w:rsidRPr="008E58F0" w:rsidRDefault="005B49FC" w:rsidP="00460736">
      <w:pPr>
        <w:spacing w:line="240" w:lineRule="auto"/>
        <w:contextualSpacing/>
        <w:jc w:val="right"/>
        <w:rPr>
          <w:rFonts w:ascii="Times New Roman" w:hAnsi="Times New Roman" w:cs="Times New Roman"/>
          <w:b/>
          <w:lang w:val="sr-Cyrl-CS"/>
        </w:rPr>
      </w:pPr>
    </w:p>
    <w:p w:rsidR="00460736" w:rsidRPr="008E58F0" w:rsidRDefault="00460736" w:rsidP="00460736">
      <w:pPr>
        <w:spacing w:line="240" w:lineRule="auto"/>
        <w:contextualSpacing/>
        <w:jc w:val="right"/>
        <w:rPr>
          <w:rFonts w:ascii="Times New Roman" w:hAnsi="Times New Roman" w:cs="Times New Roman"/>
          <w:b/>
          <w:lang w:val="sr-Cyrl-CS"/>
        </w:rPr>
      </w:pPr>
      <w:r w:rsidRPr="008E58F0">
        <w:rPr>
          <w:rFonts w:ascii="Times New Roman" w:hAnsi="Times New Roman" w:cs="Times New Roman"/>
          <w:b/>
          <w:lang w:val="sr-Cyrl-CS"/>
        </w:rPr>
        <w:t>БРОЈ ЗАЈМА 8693-YF</w:t>
      </w:r>
    </w:p>
    <w:p w:rsidR="00460736" w:rsidRPr="008E58F0" w:rsidRDefault="00460736" w:rsidP="00905D08">
      <w:pPr>
        <w:spacing w:line="240" w:lineRule="auto"/>
        <w:contextualSpacing/>
        <w:jc w:val="center"/>
        <w:rPr>
          <w:rFonts w:ascii="Times New Roman" w:hAnsi="Times New Roman" w:cs="Times New Roman"/>
          <w:b/>
          <w:lang w:val="sr-Cyrl-CS"/>
        </w:rPr>
      </w:pPr>
    </w:p>
    <w:p w:rsidR="00EC557E" w:rsidRPr="008E58F0" w:rsidRDefault="00EC557E" w:rsidP="00905D08">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СПОРАЗУМ О ЗАЈМУ</w:t>
      </w:r>
    </w:p>
    <w:p w:rsidR="00F8587E" w:rsidRPr="008E58F0" w:rsidRDefault="00F8587E" w:rsidP="00905D08">
      <w:pPr>
        <w:spacing w:line="240" w:lineRule="auto"/>
        <w:contextualSpacing/>
        <w:jc w:val="center"/>
        <w:rPr>
          <w:rFonts w:ascii="Times New Roman" w:hAnsi="Times New Roman" w:cs="Times New Roman"/>
          <w:b/>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ab/>
        <w:t xml:space="preserve">Споразум закључен дана </w:t>
      </w:r>
      <w:r w:rsidR="008D49D2" w:rsidRPr="008E58F0">
        <w:rPr>
          <w:rFonts w:ascii="Times New Roman" w:hAnsi="Times New Roman" w:cs="Times New Roman"/>
          <w:lang w:val="sr-Cyrl-CS"/>
        </w:rPr>
        <w:t>1</w:t>
      </w:r>
      <w:r w:rsidR="00B66A2D" w:rsidRPr="008E58F0">
        <w:rPr>
          <w:rFonts w:ascii="Times New Roman" w:hAnsi="Times New Roman" w:cs="Times New Roman"/>
          <w:lang w:val="sr-Cyrl-CS"/>
        </w:rPr>
        <w:t>2</w:t>
      </w:r>
      <w:r w:rsidR="008D49D2" w:rsidRPr="008E58F0">
        <w:rPr>
          <w:rFonts w:ascii="Times New Roman" w:hAnsi="Times New Roman" w:cs="Times New Roman"/>
          <w:lang w:val="sr-Cyrl-CS"/>
        </w:rPr>
        <w:t xml:space="preserve">. маја </w:t>
      </w:r>
      <w:r w:rsidRPr="008E58F0">
        <w:rPr>
          <w:rFonts w:ascii="Times New Roman" w:hAnsi="Times New Roman" w:cs="Times New Roman"/>
          <w:lang w:val="sr-Cyrl-CS"/>
        </w:rPr>
        <w:t>201</w:t>
      </w:r>
      <w:r w:rsidR="00F8587E" w:rsidRPr="008E58F0">
        <w:rPr>
          <w:rFonts w:ascii="Times New Roman" w:hAnsi="Times New Roman" w:cs="Times New Roman"/>
          <w:lang w:val="sr-Cyrl-CS"/>
        </w:rPr>
        <w:t>7</w:t>
      </w:r>
      <w:r w:rsidRPr="008E58F0">
        <w:rPr>
          <w:rFonts w:ascii="Times New Roman" w:hAnsi="Times New Roman" w:cs="Times New Roman"/>
          <w:lang w:val="sr-Cyrl-CS"/>
        </w:rPr>
        <w:t xml:space="preserve">. године, између РЕПУБЛИКЕ СРБИЈЕ (у даљем тексту: </w:t>
      </w:r>
      <w:r w:rsidR="00F8587E" w:rsidRPr="008E58F0">
        <w:rPr>
          <w:rFonts w:ascii="Times New Roman" w:hAnsi="Times New Roman" w:cs="Times New Roman"/>
          <w:lang w:val="sr-Cyrl-CS"/>
        </w:rPr>
        <w:t>„</w:t>
      </w:r>
      <w:r w:rsidRPr="008E58F0">
        <w:rPr>
          <w:rFonts w:ascii="Times New Roman" w:hAnsi="Times New Roman" w:cs="Times New Roman"/>
          <w:lang w:val="sr-Cyrl-CS"/>
        </w:rPr>
        <w:t xml:space="preserve">Зајмопримац”) и МЕЂУНАРОДНЕ БАНКЕ ЗА ОБНОВУ И РАЗВОЈ (у даљем тексту </w:t>
      </w:r>
      <w:r w:rsidR="00F8587E" w:rsidRPr="008E58F0">
        <w:rPr>
          <w:rFonts w:ascii="Times New Roman" w:hAnsi="Times New Roman" w:cs="Times New Roman"/>
          <w:lang w:val="sr-Cyrl-CS"/>
        </w:rPr>
        <w:t>„</w:t>
      </w:r>
      <w:r w:rsidRPr="008E58F0">
        <w:rPr>
          <w:rFonts w:ascii="Times New Roman" w:hAnsi="Times New Roman" w:cs="Times New Roman"/>
          <w:lang w:val="sr-Cyrl-CS"/>
        </w:rPr>
        <w:t>Банка”). Овим путем Зајмопримац и Банка сагласили су се о следећем:</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ЧЛАН </w:t>
      </w:r>
      <w:r w:rsidR="00905D08" w:rsidRPr="008E58F0">
        <w:rPr>
          <w:rFonts w:ascii="Times New Roman" w:hAnsi="Times New Roman" w:cs="Times New Roman"/>
          <w:b/>
          <w:lang w:val="sr-Cyrl-CS"/>
        </w:rPr>
        <w:t>I</w:t>
      </w:r>
      <w:r w:rsidRPr="008E58F0">
        <w:rPr>
          <w:rFonts w:ascii="Times New Roman" w:hAnsi="Times New Roman" w:cs="Times New Roman"/>
          <w:b/>
          <w:lang w:val="sr-Cyrl-CS"/>
        </w:rPr>
        <w:t xml:space="preserve"> — ОПШТИ УСЛОВИ; ДЕФИНИЦИЈЕ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ind w:left="567" w:hanging="567"/>
        <w:contextualSpacing/>
        <w:jc w:val="both"/>
        <w:rPr>
          <w:rFonts w:ascii="Times New Roman" w:hAnsi="Times New Roman" w:cs="Times New Roman"/>
          <w:lang w:val="sr-Cyrl-CS"/>
        </w:rPr>
      </w:pPr>
      <w:r w:rsidRPr="008E58F0">
        <w:rPr>
          <w:rFonts w:ascii="Times New Roman" w:hAnsi="Times New Roman" w:cs="Times New Roman"/>
          <w:lang w:val="sr-Cyrl-CS"/>
        </w:rPr>
        <w:t>1.01.</w:t>
      </w:r>
      <w:r w:rsidRPr="008E58F0">
        <w:rPr>
          <w:rFonts w:ascii="Times New Roman" w:hAnsi="Times New Roman" w:cs="Times New Roman"/>
          <w:lang w:val="sr-Cyrl-CS"/>
        </w:rPr>
        <w:tab/>
        <w:t>Општи услови (</w:t>
      </w:r>
      <w:r w:rsidR="00905D08" w:rsidRPr="008E58F0">
        <w:rPr>
          <w:rFonts w:ascii="Times New Roman" w:hAnsi="Times New Roman" w:cs="Times New Roman"/>
          <w:lang w:val="sr-Cyrl-CS"/>
        </w:rPr>
        <w:t>као што је утврђено у</w:t>
      </w:r>
      <w:r w:rsidRPr="008E58F0">
        <w:rPr>
          <w:rFonts w:ascii="Times New Roman" w:hAnsi="Times New Roman" w:cs="Times New Roman"/>
          <w:lang w:val="sr-Cyrl-CS"/>
        </w:rPr>
        <w:t xml:space="preserve"> Прилогу овог спо</w:t>
      </w:r>
      <w:r w:rsidR="00905D08" w:rsidRPr="008E58F0">
        <w:rPr>
          <w:rFonts w:ascii="Times New Roman" w:hAnsi="Times New Roman" w:cs="Times New Roman"/>
          <w:lang w:val="sr-Cyrl-CS"/>
        </w:rPr>
        <w:t>разума) чине саставни део овог с</w:t>
      </w:r>
      <w:r w:rsidRPr="008E58F0">
        <w:rPr>
          <w:rFonts w:ascii="Times New Roman" w:hAnsi="Times New Roman" w:cs="Times New Roman"/>
          <w:lang w:val="sr-Cyrl-CS"/>
        </w:rPr>
        <w:t>поразума.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905D08" w:rsidP="00905D08">
      <w:pPr>
        <w:spacing w:line="240" w:lineRule="auto"/>
        <w:ind w:left="567" w:hanging="567"/>
        <w:contextualSpacing/>
        <w:jc w:val="both"/>
        <w:rPr>
          <w:rFonts w:ascii="Times New Roman" w:hAnsi="Times New Roman" w:cs="Times New Roman"/>
          <w:lang w:val="sr-Cyrl-CS"/>
        </w:rPr>
      </w:pPr>
      <w:r w:rsidRPr="008E58F0">
        <w:rPr>
          <w:rFonts w:ascii="Times New Roman" w:hAnsi="Times New Roman" w:cs="Times New Roman"/>
          <w:lang w:val="sr-Cyrl-CS"/>
        </w:rPr>
        <w:t xml:space="preserve">1.02. </w:t>
      </w:r>
      <w:r w:rsidR="00EC557E" w:rsidRPr="008E58F0">
        <w:rPr>
          <w:rFonts w:ascii="Times New Roman" w:hAnsi="Times New Roman" w:cs="Times New Roman"/>
          <w:lang w:val="sr-Cyrl-CS"/>
        </w:rPr>
        <w:t xml:space="preserve">Уколико контекст не захтева другачије, изрази </w:t>
      </w:r>
      <w:r w:rsidRPr="008E58F0">
        <w:rPr>
          <w:rFonts w:ascii="Times New Roman" w:hAnsi="Times New Roman" w:cs="Times New Roman"/>
          <w:lang w:val="sr-Cyrl-CS"/>
        </w:rPr>
        <w:t xml:space="preserve">писани великим словима, који се </w:t>
      </w:r>
      <w:r w:rsidR="00EC557E" w:rsidRPr="008E58F0">
        <w:rPr>
          <w:rFonts w:ascii="Times New Roman" w:hAnsi="Times New Roman" w:cs="Times New Roman"/>
          <w:lang w:val="sr-Cyrl-CS"/>
        </w:rPr>
        <w:t>користе у овом споразуму, имају значење које им је приписано у Општим условима или у Прилогу овог споразума.</w:t>
      </w:r>
    </w:p>
    <w:p w:rsidR="00E068C9" w:rsidRPr="008E58F0" w:rsidRDefault="00E068C9"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ЧЛАН </w:t>
      </w:r>
      <w:r w:rsidR="00905D08" w:rsidRPr="008E58F0">
        <w:rPr>
          <w:rFonts w:ascii="Times New Roman" w:hAnsi="Times New Roman" w:cs="Times New Roman"/>
          <w:b/>
          <w:lang w:val="sr-Cyrl-CS"/>
        </w:rPr>
        <w:t>II</w:t>
      </w:r>
      <w:r w:rsidRPr="008E58F0">
        <w:rPr>
          <w:rFonts w:ascii="Times New Roman" w:hAnsi="Times New Roman" w:cs="Times New Roman"/>
          <w:b/>
          <w:lang w:val="sr-Cyrl-CS"/>
        </w:rPr>
        <w:t xml:space="preserve"> — ЗАЈАМ</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2.01.</w:t>
      </w:r>
      <w:r w:rsidRPr="008E58F0">
        <w:rPr>
          <w:rFonts w:ascii="Times New Roman" w:hAnsi="Times New Roman" w:cs="Times New Roman"/>
          <w:lang w:val="sr-Cyrl-CS"/>
        </w:rPr>
        <w:tab/>
        <w:t>Банка је сагласна да дâ на зајам Зајмопримцу, под условима и на</w:t>
      </w:r>
      <w:r w:rsidR="00E422A2" w:rsidRPr="008E58F0">
        <w:rPr>
          <w:rFonts w:ascii="Times New Roman" w:hAnsi="Times New Roman" w:cs="Times New Roman"/>
          <w:lang w:val="sr-Cyrl-CS"/>
        </w:rPr>
        <w:t xml:space="preserve"> начин који су утврђени у овом с</w:t>
      </w:r>
      <w:r w:rsidRPr="008E58F0">
        <w:rPr>
          <w:rFonts w:ascii="Times New Roman" w:hAnsi="Times New Roman" w:cs="Times New Roman"/>
          <w:lang w:val="sr-Cyrl-CS"/>
        </w:rPr>
        <w:t xml:space="preserve">поразуму, износ од </w:t>
      </w:r>
      <w:r w:rsidR="00E422A2" w:rsidRPr="008E58F0">
        <w:rPr>
          <w:rFonts w:ascii="Times New Roman" w:hAnsi="Times New Roman" w:cs="Times New Roman"/>
          <w:lang w:val="sr-Cyrl-CS"/>
        </w:rPr>
        <w:t>четрдесет седам милиона</w:t>
      </w:r>
      <w:r w:rsidRPr="008E58F0">
        <w:rPr>
          <w:rFonts w:ascii="Times New Roman" w:hAnsi="Times New Roman" w:cs="Times New Roman"/>
          <w:lang w:val="sr-Cyrl-CS"/>
        </w:rPr>
        <w:t xml:space="preserve"> евра (ЕУР </w:t>
      </w:r>
      <w:r w:rsidR="00E422A2" w:rsidRPr="008E58F0">
        <w:rPr>
          <w:rFonts w:ascii="Times New Roman" w:hAnsi="Times New Roman" w:cs="Times New Roman"/>
          <w:lang w:val="sr-Cyrl-CS"/>
        </w:rPr>
        <w:t>47</w:t>
      </w:r>
      <w:r w:rsidR="00F8587E" w:rsidRPr="008E58F0">
        <w:rPr>
          <w:rFonts w:ascii="Times New Roman" w:hAnsi="Times New Roman" w:cs="Times New Roman"/>
          <w:lang w:val="sr-Cyrl-CS"/>
        </w:rPr>
        <w:t>.</w:t>
      </w:r>
      <w:r w:rsidR="00E422A2" w:rsidRPr="008E58F0">
        <w:rPr>
          <w:rFonts w:ascii="Times New Roman" w:hAnsi="Times New Roman" w:cs="Times New Roman"/>
          <w:lang w:val="sr-Cyrl-CS"/>
        </w:rPr>
        <w:t>000</w:t>
      </w:r>
      <w:r w:rsidR="00F8587E" w:rsidRPr="008E58F0">
        <w:rPr>
          <w:rFonts w:ascii="Times New Roman" w:hAnsi="Times New Roman" w:cs="Times New Roman"/>
          <w:lang w:val="sr-Cyrl-CS"/>
        </w:rPr>
        <w:t>.</w:t>
      </w:r>
      <w:r w:rsidR="00E422A2" w:rsidRPr="008E58F0">
        <w:rPr>
          <w:rFonts w:ascii="Times New Roman" w:hAnsi="Times New Roman" w:cs="Times New Roman"/>
          <w:lang w:val="sr-Cyrl-CS"/>
        </w:rPr>
        <w:t>000</w:t>
      </w:r>
      <w:r w:rsidR="00F8587E" w:rsidRPr="008E58F0">
        <w:rPr>
          <w:rFonts w:ascii="Times New Roman" w:hAnsi="Times New Roman" w:cs="Times New Roman"/>
          <w:lang w:val="sr-Cyrl-CS"/>
        </w:rPr>
        <w:t>,</w:t>
      </w:r>
      <w:r w:rsidR="00E422A2" w:rsidRPr="008E58F0">
        <w:rPr>
          <w:rFonts w:ascii="Times New Roman" w:hAnsi="Times New Roman" w:cs="Times New Roman"/>
          <w:lang w:val="sr-Cyrl-CS"/>
        </w:rPr>
        <w:t>00</w:t>
      </w:r>
      <w:r w:rsidR="00CD6A29" w:rsidRPr="008E58F0">
        <w:rPr>
          <w:rFonts w:ascii="Times New Roman" w:hAnsi="Times New Roman" w:cs="Times New Roman"/>
          <w:lang w:val="sr-Cyrl-CS"/>
        </w:rPr>
        <w:t>)</w:t>
      </w:r>
      <w:r w:rsidRPr="008E58F0">
        <w:rPr>
          <w:rFonts w:ascii="Times New Roman" w:hAnsi="Times New Roman" w:cs="Times New Roman"/>
          <w:lang w:val="sr-Cyrl-CS"/>
        </w:rPr>
        <w:t>, с тим да се та сума може с времена на време конвертовати путем Конверзије валуте у складу са одредбама Одељка 2.08</w:t>
      </w:r>
      <w:r w:rsidR="00F123DD" w:rsidRPr="008E58F0">
        <w:rPr>
          <w:rFonts w:ascii="Times New Roman" w:hAnsi="Times New Roman" w:cs="Times New Roman"/>
          <w:lang w:val="sr-Cyrl-CS"/>
        </w:rPr>
        <w:t>.</w:t>
      </w:r>
      <w:r w:rsidRPr="008E58F0">
        <w:rPr>
          <w:rFonts w:ascii="Times New Roman" w:hAnsi="Times New Roman" w:cs="Times New Roman"/>
          <w:lang w:val="sr-Cyrl-CS"/>
        </w:rPr>
        <w:t xml:space="preserve"> овог споразума (</w:t>
      </w:r>
      <w:r w:rsidR="00F8587E" w:rsidRPr="008E58F0">
        <w:rPr>
          <w:rFonts w:ascii="Times New Roman" w:hAnsi="Times New Roman" w:cs="Times New Roman"/>
          <w:lang w:val="sr-Cyrl-CS"/>
        </w:rPr>
        <w:t>у даљем тексту: „</w:t>
      </w:r>
      <w:r w:rsidRPr="008E58F0">
        <w:rPr>
          <w:rFonts w:ascii="Times New Roman" w:hAnsi="Times New Roman" w:cs="Times New Roman"/>
          <w:lang w:val="sr-Cyrl-CS"/>
        </w:rPr>
        <w:t xml:space="preserve">Зајам”), као подршка за финансирање пројекта описаног у Програму 1 овог споразума (у даљем тексту: </w:t>
      </w:r>
      <w:r w:rsidR="00F8587E" w:rsidRPr="008E58F0">
        <w:rPr>
          <w:rFonts w:ascii="Times New Roman" w:hAnsi="Times New Roman" w:cs="Times New Roman"/>
          <w:lang w:val="sr-Cyrl-CS"/>
        </w:rPr>
        <w:t>„</w:t>
      </w:r>
      <w:r w:rsidRPr="008E58F0">
        <w:rPr>
          <w:rFonts w:ascii="Times New Roman" w:hAnsi="Times New Roman" w:cs="Times New Roman"/>
          <w:lang w:val="sr-Cyrl-CS"/>
        </w:rPr>
        <w:t>Пројекат”).</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2.02.</w:t>
      </w:r>
      <w:r w:rsidRPr="008E58F0">
        <w:rPr>
          <w:rFonts w:ascii="Times New Roman" w:hAnsi="Times New Roman" w:cs="Times New Roman"/>
          <w:lang w:val="sr-Cyrl-CS"/>
        </w:rPr>
        <w:tab/>
        <w:t xml:space="preserve">Зајмопримац може повлачити средства Зајма у складу са Одељком </w:t>
      </w:r>
      <w:r w:rsidR="000973CE" w:rsidRPr="008E58F0">
        <w:rPr>
          <w:rFonts w:ascii="Times New Roman" w:hAnsi="Times New Roman" w:cs="Times New Roman"/>
          <w:lang w:val="sr-Cyrl-CS"/>
        </w:rPr>
        <w:t>IV</w:t>
      </w:r>
      <w:r w:rsidRPr="008E58F0">
        <w:rPr>
          <w:rFonts w:ascii="Times New Roman" w:hAnsi="Times New Roman" w:cs="Times New Roman"/>
          <w:lang w:val="sr-Cyrl-CS"/>
        </w:rPr>
        <w:t xml:space="preserve"> Програма 2 овог споразума.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2.03.</w:t>
      </w:r>
      <w:r w:rsidRPr="008E58F0">
        <w:rPr>
          <w:rFonts w:ascii="Times New Roman" w:hAnsi="Times New Roman" w:cs="Times New Roman"/>
          <w:lang w:val="sr-Cyrl-CS"/>
        </w:rPr>
        <w:tab/>
        <w:t xml:space="preserve">Приступна накнада, коју плаћа Зајмопримац, једнака је једној четвртини једног процента (0,25%) износа Зајма.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2.04.</w:t>
      </w:r>
      <w:r w:rsidRPr="008E58F0">
        <w:rPr>
          <w:rFonts w:ascii="Times New Roman" w:hAnsi="Times New Roman" w:cs="Times New Roman"/>
          <w:lang w:val="sr-Cyrl-CS"/>
        </w:rPr>
        <w:tab/>
        <w:t>Накнада за неискоришћена средства, коју плаћа Зајмопримац, једнака је једној четвртини процента (0,25%) годишње на Неповучена средства зајма.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2.05.</w:t>
      </w:r>
      <w:r w:rsidRPr="008E58F0">
        <w:rPr>
          <w:rFonts w:ascii="Times New Roman" w:hAnsi="Times New Roman" w:cs="Times New Roman"/>
          <w:lang w:val="sr-Cyrl-CS"/>
        </w:rPr>
        <w:tab/>
        <w:t>Зајмопримац ће плаћати камату за сваки Каматни период по Референтној стопи за валуту Зајма увећаној за Варијабилну маржу; под условом да камата ни у ком случају неће износити мање од нула процената (0%) годишње; и под условом да након Конверзије укупног износа главнице Зајма или његовог дела, камата коју ће Зајмопримац за тај износ плаћати током периода Конверзије буде одређена у складу с</w:t>
      </w:r>
      <w:r w:rsidR="0094102B" w:rsidRPr="008E58F0">
        <w:rPr>
          <w:rFonts w:ascii="Times New Roman" w:hAnsi="Times New Roman" w:cs="Times New Roman"/>
          <w:lang w:val="sr-Cyrl-CS"/>
        </w:rPr>
        <w:t>а релевантним одредбама Члана IV</w:t>
      </w:r>
      <w:r w:rsidRPr="008E58F0">
        <w:rPr>
          <w:rFonts w:ascii="Times New Roman" w:hAnsi="Times New Roman" w:cs="Times New Roman"/>
          <w:lang w:val="sr-Cyrl-CS"/>
        </w:rPr>
        <w:t xml:space="preserve"> Општих услова. Изузетно, уколико било који износ Повученог дела Зајма не буде отплаћен у предвиђеном року и то плаћање се не изврши ни у наредних тридесет дана, онда ће се камата коју ће Зајмопримац плаћати обрачунавати према одредбама Одељка 3.02 (е) Општих услова.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2.06.</w:t>
      </w:r>
      <w:r w:rsidRPr="008E58F0">
        <w:rPr>
          <w:rFonts w:ascii="Times New Roman" w:hAnsi="Times New Roman" w:cs="Times New Roman"/>
          <w:lang w:val="sr-Cyrl-CS"/>
        </w:rPr>
        <w:tab/>
        <w:t>Датуми плаћања су 1. јун и 1. децембар сваке године.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2.07.</w:t>
      </w:r>
      <w:r w:rsidRPr="008E58F0">
        <w:rPr>
          <w:rFonts w:ascii="Times New Roman" w:hAnsi="Times New Roman" w:cs="Times New Roman"/>
          <w:lang w:val="sr-Cyrl-CS"/>
        </w:rPr>
        <w:tab/>
        <w:t>Главница Зајма отплаћиваће се у складу са планом отплате утврђеним у Програму 3 овог споразума.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2.08.</w:t>
      </w:r>
      <w:r w:rsidRPr="008E58F0">
        <w:rPr>
          <w:rFonts w:ascii="Times New Roman" w:hAnsi="Times New Roman" w:cs="Times New Roman"/>
          <w:lang w:val="sr-Cyrl-CS"/>
        </w:rPr>
        <w:tab/>
        <w:t>(а)</w:t>
      </w:r>
      <w:r w:rsidRPr="008E58F0">
        <w:rPr>
          <w:rFonts w:ascii="Times New Roman" w:hAnsi="Times New Roman" w:cs="Times New Roman"/>
          <w:lang w:val="sr-Cyrl-CS"/>
        </w:rPr>
        <w:tab/>
        <w:t xml:space="preserve">Зајмопримац може у сваком моменту затражити било коју од следећих Конверзија услова Зајма како би омогућио ефикасно управљање дугом: (и) промену валуте Зајма у укупном износу или било ког дела износа главнице Зајма, повученог или неповученог, у Одобрену валуту; (ии) промену каматне стопе примењиве на: (А) целокупан износ или било који део главнице Зајма, повучен и неотплаћен, из Варијабилне стопе у Фиксну стопу, или обрнуто; или (Б) укупан износ главнице Зајма или његов део, повучени и неотплаћени, из Варијабилне стопе засноване на Референтној стопи и Варијабилној маржи у Варијабилну стопу засновану на Фиксној референтној стопи и Варијабилној маржи и обрнуто; или (В) укупан износ главнице Зајма, повучен и неотплаћен, из Варијабилне стопе </w:t>
      </w:r>
      <w:r w:rsidR="008430E5" w:rsidRPr="008E58F0">
        <w:rPr>
          <w:rFonts w:ascii="Times New Roman" w:hAnsi="Times New Roman" w:cs="Times New Roman"/>
          <w:lang w:val="sr-Cyrl-CS"/>
        </w:rPr>
        <w:t>засноване</w:t>
      </w:r>
      <w:r w:rsidRPr="008E58F0">
        <w:rPr>
          <w:rFonts w:ascii="Times New Roman" w:hAnsi="Times New Roman" w:cs="Times New Roman"/>
          <w:lang w:val="sr-Cyrl-CS"/>
        </w:rPr>
        <w:t xml:space="preserve"> на Варијабилној маржи у Варијабилну стопу засновану на Фиксној маржи; и (иии) одређивање лимита Варијабилне стопе или Референтне стопе која се примењује на укупан износ или било који део главнице Зајма повучен и неотплаћен, успостављањем Највише каматне стопе или Распона каматне стопе на Варијабилну стопу или Референтну стопу.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 xml:space="preserve">Свака конверзија која се тражи у складу са тачком (а) овог члана, а коју Банка прихвати, сматраће се </w:t>
      </w:r>
      <w:r w:rsidR="009D44F0" w:rsidRPr="008E58F0">
        <w:rPr>
          <w:rFonts w:ascii="Times New Roman" w:hAnsi="Times New Roman" w:cs="Times New Roman"/>
          <w:lang w:val="sr-Cyrl-CS"/>
        </w:rPr>
        <w:t>„</w:t>
      </w:r>
      <w:r w:rsidRPr="008E58F0">
        <w:rPr>
          <w:rFonts w:ascii="Times New Roman" w:hAnsi="Times New Roman" w:cs="Times New Roman"/>
          <w:lang w:val="sr-Cyrl-CS"/>
        </w:rPr>
        <w:t xml:space="preserve">Конверзијом”, </w:t>
      </w:r>
      <w:r w:rsidR="00285E51" w:rsidRPr="008E58F0">
        <w:rPr>
          <w:rFonts w:ascii="Times New Roman" w:hAnsi="Times New Roman" w:cs="Times New Roman"/>
          <w:lang w:val="sr-Cyrl-CS"/>
        </w:rPr>
        <w:t>као што је</w:t>
      </w:r>
      <w:r w:rsidRPr="008E58F0">
        <w:rPr>
          <w:rFonts w:ascii="Times New Roman" w:hAnsi="Times New Roman" w:cs="Times New Roman"/>
          <w:lang w:val="sr-Cyrl-CS"/>
        </w:rPr>
        <w:t xml:space="preserve"> дефинисано у Општим условима, и биће спроведен</w:t>
      </w:r>
      <w:r w:rsidR="0039649C" w:rsidRPr="008E58F0">
        <w:rPr>
          <w:rFonts w:ascii="Times New Roman" w:hAnsi="Times New Roman" w:cs="Times New Roman"/>
          <w:lang w:val="sr-Cyrl-CS"/>
        </w:rPr>
        <w:t>а у складу са одредбама Члана IV</w:t>
      </w:r>
      <w:r w:rsidRPr="008E58F0">
        <w:rPr>
          <w:rFonts w:ascii="Times New Roman" w:hAnsi="Times New Roman" w:cs="Times New Roman"/>
          <w:lang w:val="sr-Cyrl-CS"/>
        </w:rPr>
        <w:t xml:space="preserve"> Општих услова и Смерница за конверзију. </w:t>
      </w:r>
    </w:p>
    <w:p w:rsidR="00E068C9" w:rsidRPr="008E58F0" w:rsidRDefault="00E068C9" w:rsidP="00905D08">
      <w:pPr>
        <w:spacing w:line="240" w:lineRule="auto"/>
        <w:contextualSpacing/>
        <w:jc w:val="both"/>
        <w:rPr>
          <w:rFonts w:ascii="Times New Roman" w:hAnsi="Times New Roman" w:cs="Times New Roman"/>
          <w:lang w:val="sr-Cyrl-CS"/>
        </w:rPr>
      </w:pPr>
    </w:p>
    <w:p w:rsidR="00EC557E" w:rsidRPr="008E58F0" w:rsidRDefault="00905D08" w:rsidP="00CD6A29">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ЧЛАН III</w:t>
      </w:r>
      <w:r w:rsidR="00EC557E" w:rsidRPr="008E58F0">
        <w:rPr>
          <w:rFonts w:ascii="Times New Roman" w:hAnsi="Times New Roman" w:cs="Times New Roman"/>
          <w:b/>
          <w:lang w:val="sr-Cyrl-CS"/>
        </w:rPr>
        <w:t xml:space="preserve"> — ПРОЈЕКАТ</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3.01.</w:t>
      </w:r>
      <w:r w:rsidRPr="008E58F0">
        <w:rPr>
          <w:rFonts w:ascii="Times New Roman" w:hAnsi="Times New Roman" w:cs="Times New Roman"/>
          <w:lang w:val="sr-Cyrl-CS"/>
        </w:rPr>
        <w:tab/>
        <w:t>Зајмопримац потврђује своју посвећеност циљу Пројекта. У том циљу, Зајм</w:t>
      </w:r>
      <w:r w:rsidR="00F123DD" w:rsidRPr="008E58F0">
        <w:rPr>
          <w:rFonts w:ascii="Times New Roman" w:hAnsi="Times New Roman" w:cs="Times New Roman"/>
          <w:lang w:val="sr-Cyrl-CS"/>
        </w:rPr>
        <w:t>опримац ће реализовати Пројекат</w:t>
      </w:r>
      <w:r w:rsidRPr="008E58F0">
        <w:rPr>
          <w:rFonts w:ascii="Times New Roman" w:hAnsi="Times New Roman" w:cs="Times New Roman"/>
          <w:lang w:val="sr-Cyrl-CS"/>
        </w:rPr>
        <w:t xml:space="preserve"> преко Министарства просвете, науке и технолошког развоја (у даљем тексту: </w:t>
      </w:r>
      <w:r w:rsidR="00AE6121" w:rsidRPr="008E58F0">
        <w:rPr>
          <w:rFonts w:ascii="Times New Roman" w:hAnsi="Times New Roman" w:cs="Times New Roman"/>
          <w:lang w:val="sr-Cyrl-CS"/>
        </w:rPr>
        <w:t>„</w:t>
      </w:r>
      <w:r w:rsidRPr="008E58F0">
        <w:rPr>
          <w:rFonts w:ascii="Times New Roman" w:hAnsi="Times New Roman" w:cs="Times New Roman"/>
          <w:lang w:val="sr-Cyrl-CS"/>
        </w:rPr>
        <w:t xml:space="preserve">МПНТР”), уз подршку Министарства финансија (у даљем тексту: </w:t>
      </w:r>
      <w:r w:rsidR="00AE6121" w:rsidRPr="008E58F0">
        <w:rPr>
          <w:rFonts w:ascii="Times New Roman" w:hAnsi="Times New Roman" w:cs="Times New Roman"/>
          <w:lang w:val="sr-Cyrl-CS"/>
        </w:rPr>
        <w:t>„</w:t>
      </w:r>
      <w:r w:rsidRPr="008E58F0">
        <w:rPr>
          <w:rFonts w:ascii="Times New Roman" w:hAnsi="Times New Roman" w:cs="Times New Roman"/>
          <w:lang w:val="sr-Cyrl-CS"/>
        </w:rPr>
        <w:t>МФ”), све</w:t>
      </w:r>
      <w:r w:rsidR="00C24AED" w:rsidRPr="008E58F0">
        <w:rPr>
          <w:rFonts w:ascii="Times New Roman" w:hAnsi="Times New Roman" w:cs="Times New Roman"/>
          <w:lang w:val="sr-Cyrl-CS"/>
        </w:rPr>
        <w:t xml:space="preserve"> у складу са одредбама Члана V</w:t>
      </w:r>
      <w:r w:rsidRPr="008E58F0">
        <w:rPr>
          <w:rFonts w:ascii="Times New Roman" w:hAnsi="Times New Roman" w:cs="Times New Roman"/>
          <w:lang w:val="sr-Cyrl-CS"/>
        </w:rPr>
        <w:t xml:space="preserve"> Општих услова.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3.02.</w:t>
      </w:r>
      <w:r w:rsidRPr="008E58F0">
        <w:rPr>
          <w:rFonts w:ascii="Times New Roman" w:hAnsi="Times New Roman" w:cs="Times New Roman"/>
          <w:lang w:val="sr-Cyrl-CS"/>
        </w:rPr>
        <w:tab/>
        <w:t>Не ограничавајући се одредбама Одељка 3.01</w:t>
      </w:r>
      <w:r w:rsidR="00F123DD" w:rsidRPr="008E58F0">
        <w:rPr>
          <w:rFonts w:ascii="Times New Roman" w:hAnsi="Times New Roman" w:cs="Times New Roman"/>
          <w:lang w:val="sr-Cyrl-CS"/>
        </w:rPr>
        <w:t>.</w:t>
      </w:r>
      <w:r w:rsidRPr="008E58F0">
        <w:rPr>
          <w:rFonts w:ascii="Times New Roman" w:hAnsi="Times New Roman" w:cs="Times New Roman"/>
          <w:lang w:val="sr-Cyrl-CS"/>
        </w:rPr>
        <w:t xml:space="preserve"> овог споразума, и осим уколико се Зајмопримац и Банка не договоре другачије, Зајмопримац ће се постарати да се Пројекат реализује у складу са одредбама Програма 2 овог споразума.</w:t>
      </w:r>
    </w:p>
    <w:p w:rsidR="00E068C9" w:rsidRPr="008E58F0" w:rsidRDefault="00E068C9"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ЧЛАН </w:t>
      </w:r>
      <w:r w:rsidR="00905D08" w:rsidRPr="008E58F0">
        <w:rPr>
          <w:rFonts w:ascii="Times New Roman" w:hAnsi="Times New Roman" w:cs="Times New Roman"/>
          <w:b/>
          <w:lang w:val="sr-Cyrl-CS"/>
        </w:rPr>
        <w:t>IV</w:t>
      </w:r>
      <w:r w:rsidRPr="008E58F0">
        <w:rPr>
          <w:rFonts w:ascii="Times New Roman" w:hAnsi="Times New Roman" w:cs="Times New Roman"/>
          <w:b/>
          <w:lang w:val="sr-Cyrl-CS"/>
        </w:rPr>
        <w:t xml:space="preserve"> — СТУПАЊЕ НА СНАГУ; РАСКИД</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4.01.</w:t>
      </w:r>
      <w:r w:rsidRPr="008E58F0">
        <w:rPr>
          <w:rFonts w:ascii="Times New Roman" w:hAnsi="Times New Roman" w:cs="Times New Roman"/>
          <w:lang w:val="sr-Cyrl-CS"/>
        </w:rPr>
        <w:tab/>
        <w:t>Додатни услови за ступање на снагу састоје се од следећег:</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 xml:space="preserve">Зајмопримац је, преко свог Министарства финансија, званично формирао Централну фидуцијарну јединицу, са функцијама и запосленима који су задовољавајући за Банку;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 xml:space="preserve">Зајмопримац је, преко свог МПНТР, званично формирао Јединицу за управљање пројектом, са функцијама и запосленима који су задовољавајући за Банку; </w:t>
      </w:r>
    </w:p>
    <w:p w:rsidR="00F07A6B" w:rsidRPr="008E58F0" w:rsidRDefault="00F07A6B" w:rsidP="00CD6A29">
      <w:pPr>
        <w:spacing w:line="240" w:lineRule="auto"/>
        <w:ind w:left="709" w:hanging="709"/>
        <w:contextualSpacing/>
        <w:jc w:val="both"/>
        <w:rPr>
          <w:rFonts w:ascii="Times New Roman" w:hAnsi="Times New Roman" w:cs="Times New Roman"/>
          <w:lang w:val="sr-Cyrl-CS"/>
        </w:rPr>
      </w:pPr>
    </w:p>
    <w:p w:rsidR="00EC557E" w:rsidRDefault="00EC557E" w:rsidP="00CD6A29">
      <w:pPr>
        <w:spacing w:line="240" w:lineRule="auto"/>
        <w:ind w:left="709" w:hanging="709"/>
        <w:contextualSpacing/>
        <w:jc w:val="both"/>
        <w:rPr>
          <w:rFonts w:ascii="Times New Roman" w:hAnsi="Times New Roman" w:cs="Times New Roman"/>
        </w:rPr>
      </w:pPr>
      <w:r w:rsidRPr="008E58F0">
        <w:rPr>
          <w:rFonts w:ascii="Times New Roman" w:hAnsi="Times New Roman" w:cs="Times New Roman"/>
          <w:lang w:val="sr-Cyrl-CS"/>
        </w:rPr>
        <w:t>(в)</w:t>
      </w:r>
      <w:r w:rsidRPr="008E58F0">
        <w:rPr>
          <w:rFonts w:ascii="Times New Roman" w:hAnsi="Times New Roman" w:cs="Times New Roman"/>
          <w:lang w:val="sr-Cyrl-CS"/>
        </w:rPr>
        <w:tab/>
        <w:t>Зајмопримац је, преко свог МПНТР, усвојио Пројектни оперативни приручник који Банка сматра задовољавајућим; и</w:t>
      </w:r>
    </w:p>
    <w:p w:rsidR="00382769" w:rsidRDefault="00382769" w:rsidP="00CD6A29">
      <w:pPr>
        <w:spacing w:line="240" w:lineRule="auto"/>
        <w:ind w:left="709" w:hanging="709"/>
        <w:contextualSpacing/>
        <w:jc w:val="both"/>
        <w:rPr>
          <w:rFonts w:ascii="Times New Roman" w:hAnsi="Times New Roman" w:cs="Times New Roman"/>
        </w:rPr>
      </w:pPr>
    </w:p>
    <w:p w:rsidR="00382769" w:rsidRDefault="00382769" w:rsidP="00CD6A29">
      <w:pPr>
        <w:spacing w:line="240" w:lineRule="auto"/>
        <w:ind w:left="709" w:hanging="709"/>
        <w:contextualSpacing/>
        <w:jc w:val="both"/>
        <w:rPr>
          <w:rFonts w:ascii="Times New Roman" w:hAnsi="Times New Roman" w:cs="Times New Roman"/>
        </w:rPr>
      </w:pPr>
    </w:p>
    <w:p w:rsidR="00382769" w:rsidRDefault="00382769" w:rsidP="00CD6A29">
      <w:pPr>
        <w:spacing w:line="240" w:lineRule="auto"/>
        <w:ind w:left="709" w:hanging="709"/>
        <w:contextualSpacing/>
        <w:jc w:val="both"/>
        <w:rPr>
          <w:rFonts w:ascii="Times New Roman" w:hAnsi="Times New Roman" w:cs="Times New Roman"/>
        </w:rPr>
      </w:pPr>
    </w:p>
    <w:p w:rsidR="00382769" w:rsidRPr="00382769" w:rsidRDefault="00382769" w:rsidP="00CD6A29">
      <w:pPr>
        <w:spacing w:line="240" w:lineRule="auto"/>
        <w:ind w:left="709" w:hanging="709"/>
        <w:contextualSpacing/>
        <w:jc w:val="both"/>
        <w:rPr>
          <w:rFonts w:ascii="Times New Roman" w:hAnsi="Times New Roman" w:cs="Times New Roman"/>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4.02.</w:t>
      </w:r>
      <w:r w:rsidRPr="008E58F0">
        <w:rPr>
          <w:rFonts w:ascii="Times New Roman" w:hAnsi="Times New Roman" w:cs="Times New Roman"/>
          <w:lang w:val="sr-Cyrl-CS"/>
        </w:rPr>
        <w:tab/>
        <w:t>Крајњи рок за ступање на снагу је сто осамдесет (180) дана од датума овог споразума.</w:t>
      </w:r>
    </w:p>
    <w:p w:rsidR="00EC557E" w:rsidRPr="008E58F0" w:rsidRDefault="00EC557E"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ЧЛАН </w:t>
      </w:r>
      <w:r w:rsidR="00905D08" w:rsidRPr="008E58F0">
        <w:rPr>
          <w:rFonts w:ascii="Times New Roman" w:hAnsi="Times New Roman" w:cs="Times New Roman"/>
          <w:b/>
          <w:lang w:val="sr-Cyrl-CS"/>
        </w:rPr>
        <w:t>V</w:t>
      </w:r>
      <w:r w:rsidRPr="008E58F0">
        <w:rPr>
          <w:rFonts w:ascii="Times New Roman" w:hAnsi="Times New Roman" w:cs="Times New Roman"/>
          <w:b/>
          <w:lang w:val="sr-Cyrl-CS"/>
        </w:rPr>
        <w:t xml:space="preserve"> —  ПРЕДСТАВНИК; АДРЕСЕ</w:t>
      </w:r>
    </w:p>
    <w:p w:rsidR="00E068C9" w:rsidRPr="008E58F0" w:rsidRDefault="00E068C9" w:rsidP="00CD6A29">
      <w:pPr>
        <w:spacing w:line="240" w:lineRule="auto"/>
        <w:contextualSpacing/>
        <w:jc w:val="center"/>
        <w:rPr>
          <w:rFonts w:ascii="Times New Roman" w:hAnsi="Times New Roman" w:cs="Times New Roman"/>
          <w:b/>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D6A2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5.01.</w:t>
      </w:r>
      <w:r w:rsidRPr="008E58F0">
        <w:rPr>
          <w:rFonts w:ascii="Times New Roman" w:hAnsi="Times New Roman" w:cs="Times New Roman"/>
          <w:lang w:val="sr-Cyrl-CS"/>
        </w:rPr>
        <w:tab/>
      </w:r>
      <w:r w:rsidR="00F07A6B" w:rsidRPr="008E58F0">
        <w:rPr>
          <w:rFonts w:ascii="Times New Roman" w:hAnsi="Times New Roman" w:cs="Times New Roman"/>
          <w:lang w:val="sr-Cyrl-CS"/>
        </w:rPr>
        <w:t xml:space="preserve">За потребе Одељка 10.02 Општих услова, Представник Зајмопримца који, између осталог, може </w:t>
      </w:r>
      <w:r w:rsidR="00AE6121" w:rsidRPr="008E58F0">
        <w:rPr>
          <w:rFonts w:ascii="Times New Roman" w:hAnsi="Times New Roman" w:cs="Times New Roman"/>
          <w:lang w:val="sr-Cyrl-CS"/>
        </w:rPr>
        <w:t xml:space="preserve">у име Зајмопримца </w:t>
      </w:r>
      <w:r w:rsidR="00F07A6B" w:rsidRPr="008E58F0">
        <w:rPr>
          <w:rFonts w:ascii="Times New Roman" w:hAnsi="Times New Roman" w:cs="Times New Roman"/>
          <w:lang w:val="sr-Cyrl-CS"/>
        </w:rPr>
        <w:t>да</w:t>
      </w:r>
      <w:r w:rsidR="00AE6121" w:rsidRPr="008E58F0">
        <w:rPr>
          <w:rFonts w:ascii="Times New Roman" w:hAnsi="Times New Roman" w:cs="Times New Roman"/>
          <w:lang w:val="sr-Cyrl-CS"/>
        </w:rPr>
        <w:t>ти сагласност на измене и допуне</w:t>
      </w:r>
      <w:r w:rsidR="00F07A6B" w:rsidRPr="008E58F0">
        <w:rPr>
          <w:rFonts w:ascii="Times New Roman" w:hAnsi="Times New Roman" w:cs="Times New Roman"/>
          <w:lang w:val="sr-Cyrl-CS"/>
        </w:rPr>
        <w:t xml:space="preserve"> одредби овог </w:t>
      </w:r>
      <w:r w:rsidR="00AE6121" w:rsidRPr="008E58F0">
        <w:rPr>
          <w:rFonts w:ascii="Times New Roman" w:hAnsi="Times New Roman" w:cs="Times New Roman"/>
          <w:lang w:val="sr-Cyrl-CS"/>
        </w:rPr>
        <w:t>с</w:t>
      </w:r>
      <w:r w:rsidR="00F07A6B" w:rsidRPr="008E58F0">
        <w:rPr>
          <w:rFonts w:ascii="Times New Roman" w:hAnsi="Times New Roman" w:cs="Times New Roman"/>
          <w:lang w:val="sr-Cyrl-CS"/>
        </w:rPr>
        <w:t xml:space="preserve">поразума путем размене писама (осим ако </w:t>
      </w:r>
      <w:r w:rsidR="00AE6121" w:rsidRPr="008E58F0">
        <w:rPr>
          <w:rFonts w:ascii="Times New Roman" w:hAnsi="Times New Roman" w:cs="Times New Roman"/>
          <w:lang w:val="sr-Cyrl-CS"/>
        </w:rPr>
        <w:t xml:space="preserve">се </w:t>
      </w:r>
      <w:r w:rsidR="00F07A6B" w:rsidRPr="008E58F0">
        <w:rPr>
          <w:rFonts w:ascii="Times New Roman" w:hAnsi="Times New Roman" w:cs="Times New Roman"/>
          <w:lang w:val="sr-Cyrl-CS"/>
        </w:rPr>
        <w:t xml:space="preserve">Зајмопримац и Банка не </w:t>
      </w:r>
      <w:r w:rsidR="00AE6121" w:rsidRPr="008E58F0">
        <w:rPr>
          <w:rFonts w:ascii="Times New Roman" w:hAnsi="Times New Roman" w:cs="Times New Roman"/>
          <w:lang w:val="sr-Cyrl-CS"/>
        </w:rPr>
        <w:t>сагласе</w:t>
      </w:r>
      <w:r w:rsidR="00F07A6B" w:rsidRPr="008E58F0">
        <w:rPr>
          <w:rFonts w:ascii="Times New Roman" w:hAnsi="Times New Roman" w:cs="Times New Roman"/>
          <w:lang w:val="sr-Cyrl-CS"/>
        </w:rPr>
        <w:t xml:space="preserve"> другачије) је </w:t>
      </w:r>
      <w:r w:rsidR="000E27D2" w:rsidRPr="008E58F0">
        <w:rPr>
          <w:rFonts w:ascii="Times New Roman" w:hAnsi="Times New Roman" w:cs="Times New Roman"/>
          <w:lang w:val="sr-Cyrl-CS"/>
        </w:rPr>
        <w:t>м</w:t>
      </w:r>
      <w:r w:rsidR="00F07A6B" w:rsidRPr="008E58F0">
        <w:rPr>
          <w:rFonts w:ascii="Times New Roman" w:hAnsi="Times New Roman" w:cs="Times New Roman"/>
          <w:lang w:val="sr-Cyrl-CS"/>
        </w:rPr>
        <w:t>инистар финансија</w:t>
      </w:r>
      <w:r w:rsidRPr="008E58F0">
        <w:rPr>
          <w:rFonts w:ascii="Times New Roman" w:hAnsi="Times New Roman" w:cs="Times New Roman"/>
          <w:lang w:val="sr-Cyrl-CS"/>
        </w:rPr>
        <w:t>.</w:t>
      </w:r>
    </w:p>
    <w:p w:rsidR="00E068C9" w:rsidRPr="008E58F0" w:rsidRDefault="00E068C9"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5.02.</w:t>
      </w:r>
      <w:r w:rsidRPr="008E58F0">
        <w:rPr>
          <w:rFonts w:ascii="Times New Roman" w:hAnsi="Times New Roman" w:cs="Times New Roman"/>
          <w:lang w:val="sr-Cyrl-CS"/>
        </w:rPr>
        <w:tab/>
        <w:t>Адреса Зајмопримца је: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E068C9">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Министарство финансија</w:t>
      </w:r>
    </w:p>
    <w:p w:rsidR="00EC557E" w:rsidRPr="008E58F0" w:rsidRDefault="00EC557E" w:rsidP="00E068C9">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Кнеза Милоша 20</w:t>
      </w:r>
    </w:p>
    <w:p w:rsidR="00EC557E" w:rsidRPr="008E58F0" w:rsidRDefault="00EC557E" w:rsidP="00E068C9">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11000 Београд</w:t>
      </w:r>
    </w:p>
    <w:p w:rsidR="00EC557E" w:rsidRPr="008E58F0" w:rsidRDefault="00EC557E" w:rsidP="00E068C9">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Република Србија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ab/>
        <w:t>Факс:</w:t>
      </w:r>
    </w:p>
    <w:p w:rsidR="00EC557E" w:rsidRPr="008E58F0" w:rsidRDefault="00EC557E" w:rsidP="00E068C9">
      <w:pPr>
        <w:spacing w:line="240" w:lineRule="auto"/>
        <w:ind w:firstLine="720"/>
        <w:contextualSpacing/>
        <w:jc w:val="both"/>
        <w:rPr>
          <w:rFonts w:ascii="Times New Roman" w:hAnsi="Times New Roman" w:cs="Times New Roman"/>
          <w:lang w:val="sr-Cyrl-CS"/>
        </w:rPr>
      </w:pPr>
      <w:r w:rsidRPr="008E58F0">
        <w:rPr>
          <w:rFonts w:ascii="Times New Roman" w:hAnsi="Times New Roman" w:cs="Times New Roman"/>
          <w:lang w:val="sr-Cyrl-CS"/>
        </w:rPr>
        <w:t>(381-11) 3618-961</w:t>
      </w:r>
    </w:p>
    <w:p w:rsidR="00E068C9" w:rsidRPr="008E58F0" w:rsidRDefault="00E068C9"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5.03.</w:t>
      </w:r>
      <w:r w:rsidRPr="008E58F0">
        <w:rPr>
          <w:rFonts w:ascii="Times New Roman" w:hAnsi="Times New Roman" w:cs="Times New Roman"/>
          <w:lang w:val="sr-Cyrl-CS"/>
        </w:rPr>
        <w:tab/>
        <w:t>Адреса Банке је:</w:t>
      </w:r>
    </w:p>
    <w:p w:rsidR="00EC557E" w:rsidRPr="008E58F0" w:rsidRDefault="00EC557E" w:rsidP="00905D08">
      <w:pPr>
        <w:spacing w:line="240" w:lineRule="auto"/>
        <w:contextualSpacing/>
        <w:jc w:val="both"/>
        <w:rPr>
          <w:rFonts w:ascii="Times New Roman" w:hAnsi="Times New Roman" w:cs="Times New Roman"/>
          <w:lang w:val="sr-Cyrl-CS"/>
        </w:rPr>
      </w:pPr>
    </w:p>
    <w:p w:rsidR="00E068C9" w:rsidRPr="008E58F0" w:rsidRDefault="00E068C9" w:rsidP="00E068C9">
      <w:pPr>
        <w:pStyle w:val="BodyText"/>
        <w:ind w:left="720"/>
        <w:rPr>
          <w:sz w:val="22"/>
          <w:szCs w:val="22"/>
          <w:lang w:val="sr-Cyrl-CS"/>
        </w:rPr>
      </w:pPr>
      <w:r w:rsidRPr="008E58F0">
        <w:rPr>
          <w:sz w:val="22"/>
          <w:szCs w:val="22"/>
          <w:lang w:val="sr-Cyrl-CS"/>
        </w:rPr>
        <w:t>International Bank for Reconstruction and Development</w:t>
      </w:r>
    </w:p>
    <w:p w:rsidR="00E068C9" w:rsidRPr="008E58F0" w:rsidRDefault="00E068C9" w:rsidP="00E068C9">
      <w:pPr>
        <w:pStyle w:val="BodyText"/>
        <w:ind w:left="720"/>
        <w:rPr>
          <w:sz w:val="22"/>
          <w:szCs w:val="22"/>
          <w:lang w:val="sr-Cyrl-CS"/>
        </w:rPr>
      </w:pPr>
      <w:r w:rsidRPr="008E58F0">
        <w:rPr>
          <w:sz w:val="22"/>
          <w:szCs w:val="22"/>
          <w:lang w:val="sr-Cyrl-CS"/>
        </w:rPr>
        <w:t>1818 H Street, N.W.</w:t>
      </w:r>
    </w:p>
    <w:p w:rsidR="00E068C9" w:rsidRPr="008E58F0" w:rsidRDefault="00E068C9" w:rsidP="00E068C9">
      <w:pPr>
        <w:pStyle w:val="BodyText"/>
        <w:ind w:left="720"/>
        <w:rPr>
          <w:sz w:val="22"/>
          <w:szCs w:val="22"/>
          <w:lang w:val="sr-Cyrl-CS"/>
        </w:rPr>
      </w:pPr>
      <w:r w:rsidRPr="008E58F0">
        <w:rPr>
          <w:sz w:val="22"/>
          <w:szCs w:val="22"/>
          <w:lang w:val="sr-Cyrl-CS"/>
        </w:rPr>
        <w:t>Washington, D.C.20433</w:t>
      </w:r>
    </w:p>
    <w:p w:rsidR="00EC557E" w:rsidRPr="008E58F0" w:rsidRDefault="00E068C9" w:rsidP="00E068C9">
      <w:pPr>
        <w:spacing w:line="240" w:lineRule="auto"/>
        <w:ind w:firstLine="720"/>
        <w:contextualSpacing/>
        <w:jc w:val="both"/>
        <w:rPr>
          <w:rFonts w:ascii="Times New Roman" w:hAnsi="Times New Roman" w:cs="Times New Roman"/>
          <w:lang w:val="sr-Cyrl-CS"/>
        </w:rPr>
      </w:pPr>
      <w:r w:rsidRPr="008E58F0">
        <w:rPr>
          <w:rFonts w:ascii="Times New Roman" w:hAnsi="Times New Roman" w:cs="Times New Roman"/>
          <w:lang w:val="sr-Cyrl-CS"/>
        </w:rPr>
        <w:t>United States of America</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E068C9">
      <w:pPr>
        <w:spacing w:line="240" w:lineRule="auto"/>
        <w:ind w:firstLine="720"/>
        <w:contextualSpacing/>
        <w:jc w:val="both"/>
        <w:rPr>
          <w:rFonts w:ascii="Times New Roman" w:hAnsi="Times New Roman" w:cs="Times New Roman"/>
          <w:lang w:val="sr-Cyrl-CS"/>
        </w:rPr>
      </w:pPr>
      <w:r w:rsidRPr="008E58F0">
        <w:rPr>
          <w:rFonts w:ascii="Times New Roman" w:hAnsi="Times New Roman" w:cs="Times New Roman"/>
          <w:lang w:val="sr-Cyrl-CS"/>
        </w:rPr>
        <w:t>Телекс:</w:t>
      </w:r>
      <w:r w:rsidRPr="008E58F0">
        <w:rPr>
          <w:rFonts w:ascii="Times New Roman" w:hAnsi="Times New Roman" w:cs="Times New Roman"/>
          <w:lang w:val="sr-Cyrl-CS"/>
        </w:rPr>
        <w:tab/>
      </w:r>
      <w:r w:rsidRPr="008E58F0">
        <w:rPr>
          <w:rFonts w:ascii="Times New Roman" w:hAnsi="Times New Roman" w:cs="Times New Roman"/>
          <w:lang w:val="sr-Cyrl-CS"/>
        </w:rPr>
        <w:tab/>
      </w:r>
      <w:r w:rsidRPr="008E58F0">
        <w:rPr>
          <w:rFonts w:ascii="Times New Roman" w:hAnsi="Times New Roman" w:cs="Times New Roman"/>
          <w:lang w:val="sr-Cyrl-CS"/>
        </w:rPr>
        <w:tab/>
        <w:t>Факс:</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E068C9">
      <w:pPr>
        <w:spacing w:line="240" w:lineRule="auto"/>
        <w:ind w:firstLine="720"/>
        <w:contextualSpacing/>
        <w:jc w:val="both"/>
        <w:rPr>
          <w:rFonts w:ascii="Times New Roman" w:hAnsi="Times New Roman" w:cs="Times New Roman"/>
          <w:lang w:val="sr-Cyrl-CS"/>
        </w:rPr>
      </w:pPr>
      <w:r w:rsidRPr="008E58F0">
        <w:rPr>
          <w:rFonts w:ascii="Times New Roman" w:hAnsi="Times New Roman" w:cs="Times New Roman"/>
          <w:lang w:val="sr-Cyrl-CS"/>
        </w:rPr>
        <w:t>248423(</w:t>
      </w:r>
      <w:r w:rsidR="00E068C9" w:rsidRPr="008E58F0">
        <w:rPr>
          <w:rFonts w:ascii="Times New Roman" w:hAnsi="Times New Roman" w:cs="Times New Roman"/>
          <w:lang w:val="sr-Cyrl-CS"/>
        </w:rPr>
        <w:t>MCI</w:t>
      </w:r>
      <w:r w:rsidRPr="008E58F0">
        <w:rPr>
          <w:rFonts w:ascii="Times New Roman" w:hAnsi="Times New Roman" w:cs="Times New Roman"/>
          <w:lang w:val="sr-Cyrl-CS"/>
        </w:rPr>
        <w:t xml:space="preserve">) </w:t>
      </w:r>
      <w:r w:rsidR="00E068C9" w:rsidRPr="008E58F0">
        <w:rPr>
          <w:rFonts w:ascii="Times New Roman" w:hAnsi="Times New Roman" w:cs="Times New Roman"/>
          <w:lang w:val="sr-Cyrl-CS"/>
        </w:rPr>
        <w:t>или</w:t>
      </w:r>
      <w:r w:rsidRPr="008E58F0">
        <w:rPr>
          <w:rFonts w:ascii="Times New Roman" w:hAnsi="Times New Roman" w:cs="Times New Roman"/>
          <w:lang w:val="sr-Cyrl-CS"/>
        </w:rPr>
        <w:tab/>
        <w:t>1-202-477-6391</w:t>
      </w:r>
    </w:p>
    <w:p w:rsidR="00EC557E" w:rsidRPr="008E58F0" w:rsidRDefault="00EC557E" w:rsidP="00E068C9">
      <w:pPr>
        <w:spacing w:line="240" w:lineRule="auto"/>
        <w:ind w:firstLine="720"/>
        <w:contextualSpacing/>
        <w:jc w:val="both"/>
        <w:rPr>
          <w:rFonts w:ascii="Times New Roman" w:hAnsi="Times New Roman" w:cs="Times New Roman"/>
          <w:lang w:val="sr-Cyrl-CS"/>
        </w:rPr>
      </w:pPr>
      <w:r w:rsidRPr="008E58F0">
        <w:rPr>
          <w:rFonts w:ascii="Times New Roman" w:hAnsi="Times New Roman" w:cs="Times New Roman"/>
          <w:lang w:val="sr-Cyrl-CS"/>
        </w:rPr>
        <w:t>64145(</w:t>
      </w:r>
      <w:r w:rsidR="00E068C9" w:rsidRPr="008E58F0">
        <w:rPr>
          <w:rFonts w:ascii="Times New Roman" w:hAnsi="Times New Roman" w:cs="Times New Roman"/>
          <w:lang w:val="sr-Cyrl-CS"/>
        </w:rPr>
        <w:t>MCI</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F123DD" w:rsidRPr="008E58F0" w:rsidRDefault="00F123DD"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Cambria Math" w:cs="Times New Roman"/>
          <w:lang w:val="sr-Cyrl-CS"/>
        </w:rPr>
        <w:t> </w:t>
      </w: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 xml:space="preserve">СПОРАЗУМ ЈЕ ПОСТИГНУТ У </w:t>
      </w:r>
      <w:r w:rsidR="008D49D2" w:rsidRPr="008E58F0">
        <w:rPr>
          <w:rFonts w:ascii="Times New Roman" w:hAnsi="Times New Roman" w:cs="Times New Roman"/>
          <w:lang w:val="sr-Cyrl-CS"/>
        </w:rPr>
        <w:t>Београду</w:t>
      </w:r>
      <w:r w:rsidRPr="008E58F0">
        <w:rPr>
          <w:rFonts w:ascii="Times New Roman" w:hAnsi="Times New Roman" w:cs="Times New Roman"/>
          <w:lang w:val="sr-Cyrl-CS"/>
        </w:rPr>
        <w:t xml:space="preserve">, </w:t>
      </w:r>
      <w:r w:rsidR="008D49D2" w:rsidRPr="008E58F0">
        <w:rPr>
          <w:rFonts w:ascii="Times New Roman" w:hAnsi="Times New Roman" w:cs="Times New Roman"/>
          <w:lang w:val="sr-Cyrl-CS"/>
        </w:rPr>
        <w:t>Република Србија</w:t>
      </w:r>
      <w:r w:rsidRPr="008E58F0">
        <w:rPr>
          <w:rFonts w:ascii="Times New Roman" w:hAnsi="Times New Roman" w:cs="Times New Roman"/>
          <w:lang w:val="sr-Cyrl-CS"/>
        </w:rPr>
        <w:t>, на дан и годину наведене у заглављу споразума.</w:t>
      </w: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ab/>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068C9" w:rsidRPr="008E58F0">
        <w:rPr>
          <w:rFonts w:ascii="Times New Roman" w:hAnsi="Times New Roman" w:cs="Times New Roman"/>
          <w:b/>
          <w:lang w:val="sr-Cyrl-CS"/>
        </w:rPr>
        <w:t>РЕПУБЛИКА СРБИЈА</w:t>
      </w:r>
      <w:r w:rsidR="00EC557E" w:rsidRPr="008E58F0">
        <w:rPr>
          <w:rFonts w:ascii="Times New Roman" w:hAnsi="Times New Roman" w:cs="Times New Roman"/>
          <w:b/>
          <w:lang w:val="sr-Cyrl-CS"/>
        </w:rPr>
        <w:tab/>
      </w:r>
    </w:p>
    <w:p w:rsidR="00EC557E" w:rsidRPr="008E58F0" w:rsidRDefault="00EC557E"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EC557E" w:rsidRPr="008E58F0" w:rsidRDefault="00EC557E" w:rsidP="00E068C9">
      <w:pPr>
        <w:spacing w:line="240" w:lineRule="auto"/>
        <w:contextualSpacing/>
        <w:jc w:val="right"/>
        <w:rPr>
          <w:rFonts w:ascii="Times New Roman" w:hAnsi="Times New Roman" w:cs="Times New Roman"/>
          <w:b/>
          <w:lang w:val="sr-Cyrl-CS"/>
        </w:rPr>
      </w:pPr>
      <w:r w:rsidRPr="008E58F0">
        <w:rPr>
          <w:rFonts w:ascii="Times New Roman" w:hAnsi="Times New Roman" w:cs="Times New Roman"/>
          <w:b/>
          <w:lang w:val="sr-Cyrl-CS"/>
        </w:rPr>
        <w:t>_____________________________________</w:t>
      </w: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Овлашћени представник</w:t>
      </w:r>
    </w:p>
    <w:p w:rsidR="00EC557E" w:rsidRPr="008E58F0" w:rsidRDefault="00EC557E"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 xml:space="preserve">Име: </w:t>
      </w:r>
      <w:r w:rsidRPr="008E58F0">
        <w:rPr>
          <w:rFonts w:ascii="Times New Roman" w:hAnsi="Times New Roman" w:cs="Times New Roman"/>
          <w:b/>
          <w:lang w:val="sr-Cyrl-CS"/>
        </w:rPr>
        <w:t>др Душан Вујовић</w:t>
      </w:r>
    </w:p>
    <w:p w:rsidR="00EC557E" w:rsidRPr="008E58F0" w:rsidRDefault="00EC557E" w:rsidP="00E068C9">
      <w:pPr>
        <w:spacing w:line="240" w:lineRule="auto"/>
        <w:contextualSpacing/>
        <w:jc w:val="right"/>
        <w:rPr>
          <w:rFonts w:ascii="Times New Roman" w:hAnsi="Times New Roman" w:cs="Times New Roman"/>
          <w:b/>
          <w:lang w:val="sr-Cyrl-CS"/>
        </w:rPr>
      </w:pP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 xml:space="preserve">Звање: </w:t>
      </w:r>
      <w:r w:rsidRPr="008E58F0">
        <w:rPr>
          <w:rFonts w:ascii="Times New Roman" w:hAnsi="Times New Roman" w:cs="Times New Roman"/>
          <w:b/>
          <w:lang w:val="sr-Cyrl-CS"/>
        </w:rPr>
        <w:t>министар финансија</w:t>
      </w:r>
    </w:p>
    <w:p w:rsidR="00EC557E" w:rsidRPr="008E58F0" w:rsidRDefault="00EC557E" w:rsidP="00E068C9">
      <w:pPr>
        <w:spacing w:line="240" w:lineRule="auto"/>
        <w:contextualSpacing/>
        <w:jc w:val="right"/>
        <w:rPr>
          <w:rFonts w:ascii="Times New Roman" w:hAnsi="Times New Roman" w:cs="Times New Roman"/>
          <w:b/>
          <w:lang w:val="sr-Cyrl-CS"/>
        </w:rPr>
      </w:pPr>
    </w:p>
    <w:p w:rsidR="00EC557E" w:rsidRPr="008E58F0" w:rsidRDefault="00EC557E"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8D49D2"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 xml:space="preserve">МЕЂУНАРОДНА БАНКА ЗА </w:t>
      </w: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ОБНОВУ И РАЗВОЈ</w:t>
      </w:r>
    </w:p>
    <w:p w:rsidR="00EC557E" w:rsidRPr="008E58F0" w:rsidRDefault="00EC557E" w:rsidP="00E068C9">
      <w:pPr>
        <w:spacing w:line="240" w:lineRule="auto"/>
        <w:contextualSpacing/>
        <w:jc w:val="right"/>
        <w:rPr>
          <w:rFonts w:ascii="Times New Roman" w:hAnsi="Times New Roman" w:cs="Times New Roman"/>
          <w:b/>
          <w:lang w:val="sr-Cyrl-CS"/>
        </w:rPr>
      </w:pPr>
    </w:p>
    <w:p w:rsidR="00EC557E" w:rsidRPr="008E58F0" w:rsidRDefault="00EC557E" w:rsidP="00E068C9">
      <w:pPr>
        <w:spacing w:line="240" w:lineRule="auto"/>
        <w:contextualSpacing/>
        <w:jc w:val="right"/>
        <w:rPr>
          <w:rFonts w:ascii="Times New Roman" w:hAnsi="Times New Roman" w:cs="Times New Roman"/>
          <w:b/>
          <w:lang w:val="sr-Cyrl-CS"/>
        </w:rPr>
      </w:pPr>
    </w:p>
    <w:p w:rsidR="00EC557E" w:rsidRPr="008E58F0" w:rsidRDefault="00EC557E" w:rsidP="00E068C9">
      <w:pPr>
        <w:spacing w:line="240" w:lineRule="auto"/>
        <w:contextualSpacing/>
        <w:jc w:val="right"/>
        <w:rPr>
          <w:rFonts w:ascii="Times New Roman" w:hAnsi="Times New Roman" w:cs="Times New Roman"/>
          <w:b/>
          <w:lang w:val="sr-Cyrl-CS"/>
        </w:rPr>
      </w:pPr>
      <w:r w:rsidRPr="008E58F0">
        <w:rPr>
          <w:rFonts w:ascii="Times New Roman" w:hAnsi="Times New Roman" w:cs="Times New Roman"/>
          <w:b/>
          <w:lang w:val="sr-Cyrl-CS"/>
        </w:rPr>
        <w:tab/>
      </w:r>
      <w:r w:rsidRPr="008E58F0">
        <w:rPr>
          <w:rFonts w:ascii="Times New Roman" w:hAnsi="Times New Roman" w:cs="Times New Roman"/>
          <w:b/>
          <w:lang w:val="sr-Cyrl-CS"/>
        </w:rPr>
        <w:tab/>
      </w:r>
    </w:p>
    <w:p w:rsidR="00EC557E" w:rsidRPr="008E58F0" w:rsidRDefault="00EC557E" w:rsidP="00E068C9">
      <w:pPr>
        <w:spacing w:line="240" w:lineRule="auto"/>
        <w:contextualSpacing/>
        <w:jc w:val="right"/>
        <w:rPr>
          <w:rFonts w:ascii="Times New Roman" w:hAnsi="Times New Roman" w:cs="Times New Roman"/>
          <w:b/>
          <w:lang w:val="sr-Cyrl-CS"/>
        </w:rPr>
      </w:pPr>
    </w:p>
    <w:p w:rsidR="00EC557E" w:rsidRPr="008E58F0" w:rsidRDefault="00EC557E" w:rsidP="00E068C9">
      <w:pPr>
        <w:spacing w:line="240" w:lineRule="auto"/>
        <w:contextualSpacing/>
        <w:jc w:val="right"/>
        <w:rPr>
          <w:rFonts w:ascii="Times New Roman" w:hAnsi="Times New Roman" w:cs="Times New Roman"/>
          <w:b/>
          <w:lang w:val="sr-Cyrl-CS"/>
        </w:rPr>
      </w:pPr>
      <w:r w:rsidRPr="008E58F0">
        <w:rPr>
          <w:rFonts w:ascii="Times New Roman" w:hAnsi="Times New Roman" w:cs="Times New Roman"/>
          <w:b/>
          <w:lang w:val="sr-Cyrl-CS"/>
        </w:rPr>
        <w:t>_____________________________________</w:t>
      </w: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Овлашћени представник</w:t>
      </w:r>
    </w:p>
    <w:p w:rsidR="00EC557E" w:rsidRPr="008E58F0" w:rsidRDefault="00EC557E"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E068C9" w:rsidRPr="008E58F0" w:rsidRDefault="00E068C9" w:rsidP="00E068C9">
      <w:pPr>
        <w:spacing w:line="240" w:lineRule="auto"/>
        <w:contextualSpacing/>
        <w:jc w:val="right"/>
        <w:rPr>
          <w:rFonts w:ascii="Times New Roman" w:hAnsi="Times New Roman" w:cs="Times New Roman"/>
          <w:b/>
          <w:lang w:val="sr-Cyrl-CS"/>
        </w:rPr>
      </w:pP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 xml:space="preserve">Име: </w:t>
      </w:r>
      <w:r w:rsidRPr="008E58F0">
        <w:rPr>
          <w:rFonts w:ascii="Times New Roman" w:hAnsi="Times New Roman" w:cs="Times New Roman"/>
          <w:b/>
          <w:lang w:val="sr-Cyrl-CS"/>
        </w:rPr>
        <w:t>Антониус Верхеијен</w:t>
      </w:r>
    </w:p>
    <w:p w:rsidR="00EC557E" w:rsidRPr="008E58F0" w:rsidRDefault="00EC557E" w:rsidP="00E068C9">
      <w:pPr>
        <w:spacing w:line="240" w:lineRule="auto"/>
        <w:contextualSpacing/>
        <w:jc w:val="right"/>
        <w:rPr>
          <w:rFonts w:ascii="Times New Roman" w:hAnsi="Times New Roman" w:cs="Times New Roman"/>
          <w:b/>
          <w:lang w:val="sr-Cyrl-CS"/>
        </w:rPr>
      </w:pPr>
    </w:p>
    <w:p w:rsidR="008D49D2" w:rsidRPr="008E58F0" w:rsidRDefault="00EC557E" w:rsidP="00E068C9">
      <w:pPr>
        <w:spacing w:line="240" w:lineRule="auto"/>
        <w:contextualSpacing/>
        <w:jc w:val="right"/>
        <w:rPr>
          <w:rFonts w:ascii="Times New Roman" w:hAnsi="Times New Roman" w:cs="Times New Roman"/>
          <w:b/>
          <w:lang w:val="sr-Cyrl-CS"/>
        </w:rPr>
      </w:pPr>
      <w:r w:rsidRPr="008E58F0">
        <w:rPr>
          <w:rFonts w:ascii="Times New Roman" w:hAnsi="Times New Roman" w:cs="Times New Roman"/>
          <w:b/>
          <w:lang w:val="sr-Cyrl-CS"/>
        </w:rPr>
        <w:t xml:space="preserve">Звање: </w:t>
      </w:r>
      <w:r w:rsidR="008D49D2" w:rsidRPr="008E58F0">
        <w:rPr>
          <w:rFonts w:ascii="Times New Roman" w:hAnsi="Times New Roman" w:cs="Times New Roman"/>
          <w:b/>
          <w:lang w:val="sr-Cyrl-CS"/>
        </w:rPr>
        <w:t xml:space="preserve"> шеф Канцеларије Светске банке</w:t>
      </w:r>
    </w:p>
    <w:p w:rsidR="00EC557E" w:rsidRPr="008E58F0" w:rsidRDefault="008D49D2" w:rsidP="008D49D2">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 xml:space="preserve">                                                                     у Србији</w:t>
      </w:r>
    </w:p>
    <w:p w:rsidR="00EC557E" w:rsidRPr="008E58F0" w:rsidRDefault="00EC557E" w:rsidP="00E068C9">
      <w:pPr>
        <w:spacing w:line="240" w:lineRule="auto"/>
        <w:contextualSpacing/>
        <w:jc w:val="right"/>
        <w:rPr>
          <w:rFonts w:ascii="Times New Roman" w:hAnsi="Times New Roman" w:cs="Times New Roman"/>
          <w:b/>
          <w:lang w:val="sr-Cyrl-CS"/>
        </w:rPr>
      </w:pPr>
      <w:r w:rsidRPr="008E58F0">
        <w:rPr>
          <w:rFonts w:ascii="Times New Roman" w:hAnsi="Times New Roman" w:cs="Times New Roman"/>
          <w:b/>
          <w:lang w:val="sr-Cyrl-CS"/>
        </w:rPr>
        <w:t xml:space="preserve"> </w:t>
      </w: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8D49D2" w:rsidRPr="008E58F0" w:rsidRDefault="008D49D2"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068C9" w:rsidRPr="008E58F0" w:rsidRDefault="00E068C9" w:rsidP="00905D08">
      <w:pPr>
        <w:spacing w:line="240" w:lineRule="auto"/>
        <w:contextualSpacing/>
        <w:jc w:val="both"/>
        <w:rPr>
          <w:rFonts w:ascii="Times New Roman" w:hAnsi="Times New Roman" w:cs="Times New Roman"/>
          <w:lang w:val="sr-Cyrl-CS"/>
        </w:rPr>
      </w:pPr>
    </w:p>
    <w:p w:rsidR="00EC557E" w:rsidRPr="008E58F0" w:rsidRDefault="00EC557E" w:rsidP="00FB6293">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ПРОГРАМ 1</w:t>
      </w:r>
    </w:p>
    <w:p w:rsidR="00EC557E" w:rsidRPr="008E58F0" w:rsidRDefault="00EC557E" w:rsidP="00FB6293">
      <w:pPr>
        <w:spacing w:line="240" w:lineRule="auto"/>
        <w:contextualSpacing/>
        <w:jc w:val="center"/>
        <w:rPr>
          <w:rFonts w:ascii="Times New Roman" w:hAnsi="Times New Roman" w:cs="Times New Roman"/>
          <w:b/>
          <w:lang w:val="sr-Cyrl-CS"/>
        </w:rPr>
      </w:pPr>
    </w:p>
    <w:p w:rsidR="00EC557E" w:rsidRPr="008E58F0" w:rsidRDefault="00EC557E" w:rsidP="00FB6293">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Опис Пројекта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FB6293">
      <w:pPr>
        <w:spacing w:line="240" w:lineRule="auto"/>
        <w:ind w:firstLine="720"/>
        <w:contextualSpacing/>
        <w:jc w:val="both"/>
        <w:rPr>
          <w:rFonts w:ascii="Times New Roman" w:hAnsi="Times New Roman" w:cs="Times New Roman"/>
          <w:lang w:val="sr-Cyrl-CS"/>
        </w:rPr>
      </w:pPr>
      <w:r w:rsidRPr="008E58F0">
        <w:rPr>
          <w:rFonts w:ascii="Times New Roman" w:hAnsi="Times New Roman" w:cs="Times New Roman"/>
          <w:lang w:val="sr-Cyrl-CS"/>
        </w:rPr>
        <w:t xml:space="preserve">Циљ Пројекта је унапређење приступа квалитетним услугама предшколског </w:t>
      </w:r>
      <w:r w:rsidR="00FB6293" w:rsidRPr="008E58F0">
        <w:rPr>
          <w:rFonts w:ascii="Times New Roman" w:hAnsi="Times New Roman" w:cs="Times New Roman"/>
          <w:lang w:val="sr-Cyrl-CS"/>
        </w:rPr>
        <w:t>васпитања и образовањ</w:t>
      </w:r>
      <w:r w:rsidRPr="008E58F0">
        <w:rPr>
          <w:rFonts w:ascii="Times New Roman" w:hAnsi="Times New Roman" w:cs="Times New Roman"/>
          <w:lang w:val="sr-Cyrl-CS"/>
        </w:rPr>
        <w:t>а (ПВ</w:t>
      </w:r>
      <w:r w:rsidR="00FB6293" w:rsidRPr="008E58F0">
        <w:rPr>
          <w:rFonts w:ascii="Times New Roman" w:hAnsi="Times New Roman" w:cs="Times New Roman"/>
          <w:lang w:val="sr-Cyrl-CS"/>
        </w:rPr>
        <w:t>О</w:t>
      </w:r>
      <w:r w:rsidRPr="008E58F0">
        <w:rPr>
          <w:rFonts w:ascii="Times New Roman" w:hAnsi="Times New Roman" w:cs="Times New Roman"/>
          <w:lang w:val="sr-Cyrl-CS"/>
        </w:rPr>
        <w:t>), а нарочито за децу из социјално угрожених средина.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ab/>
        <w:t>Пројекат се састоји од следећих делова: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u w:val="single"/>
          <w:lang w:val="sr-Cyrl-CS"/>
        </w:rPr>
        <w:t>Део 1.</w:t>
      </w:r>
      <w:r w:rsidRPr="008E58F0">
        <w:rPr>
          <w:rFonts w:ascii="Times New Roman" w:hAnsi="Times New Roman" w:cs="Times New Roman"/>
          <w:lang w:val="sr-Cyrl-CS"/>
        </w:rPr>
        <w:tab/>
      </w:r>
      <w:r w:rsidRPr="008E58F0">
        <w:rPr>
          <w:rFonts w:ascii="Times New Roman" w:hAnsi="Times New Roman" w:cs="Times New Roman"/>
          <w:u w:val="single"/>
          <w:lang w:val="sr-Cyrl-CS"/>
        </w:rPr>
        <w:t xml:space="preserve">Проширење понуде </w:t>
      </w:r>
      <w:r w:rsidR="007E171A" w:rsidRPr="008E58F0">
        <w:rPr>
          <w:rFonts w:ascii="Times New Roman" w:hAnsi="Times New Roman" w:cs="Times New Roman"/>
          <w:u w:val="single"/>
          <w:lang w:val="sr-Cyrl-CS"/>
        </w:rPr>
        <w:t xml:space="preserve">слободних </w:t>
      </w:r>
      <w:r w:rsidRPr="008E58F0">
        <w:rPr>
          <w:rFonts w:ascii="Times New Roman" w:hAnsi="Times New Roman" w:cs="Times New Roman"/>
          <w:u w:val="single"/>
          <w:lang w:val="sr-Cyrl-CS"/>
        </w:rPr>
        <w:t>места у предшколским установама</w:t>
      </w:r>
      <w:r w:rsidRPr="008E58F0">
        <w:rPr>
          <w:rFonts w:ascii="Times New Roman" w:hAnsi="Times New Roman" w:cs="Times New Roman"/>
          <w:lang w:val="sr-Cyrl-CS"/>
        </w:rPr>
        <w:t xml:space="preserve">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FB6293">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r>
      <w:r w:rsidR="000E27D2" w:rsidRPr="008E58F0">
        <w:rPr>
          <w:rFonts w:ascii="Times New Roman" w:hAnsi="Times New Roman" w:cs="Times New Roman"/>
          <w:lang w:val="sr-Cyrl-CS"/>
        </w:rPr>
        <w:t xml:space="preserve">Обезбеђење </w:t>
      </w:r>
      <w:r w:rsidR="00090A99" w:rsidRPr="008E58F0">
        <w:rPr>
          <w:rFonts w:ascii="Times New Roman" w:hAnsi="Times New Roman" w:cs="Times New Roman"/>
          <w:lang w:val="sr-Cyrl-CS"/>
        </w:rPr>
        <w:t xml:space="preserve">око </w:t>
      </w:r>
      <w:r w:rsidRPr="008E58F0">
        <w:rPr>
          <w:rFonts w:ascii="Times New Roman" w:hAnsi="Times New Roman" w:cs="Times New Roman"/>
          <w:lang w:val="sr-Cyrl-CS"/>
        </w:rPr>
        <w:t>17</w:t>
      </w:r>
      <w:r w:rsidR="00895A0B" w:rsidRPr="008E58F0">
        <w:rPr>
          <w:rFonts w:ascii="Times New Roman" w:hAnsi="Times New Roman" w:cs="Times New Roman"/>
          <w:lang w:val="sr-Cyrl-CS"/>
        </w:rPr>
        <w:t>.</w:t>
      </w:r>
      <w:r w:rsidRPr="008E58F0">
        <w:rPr>
          <w:rFonts w:ascii="Times New Roman" w:hAnsi="Times New Roman" w:cs="Times New Roman"/>
          <w:lang w:val="sr-Cyrl-CS"/>
        </w:rPr>
        <w:t xml:space="preserve">000 </w:t>
      </w:r>
      <w:r w:rsidR="007E171A" w:rsidRPr="008E58F0">
        <w:rPr>
          <w:rFonts w:ascii="Times New Roman" w:hAnsi="Times New Roman" w:cs="Times New Roman"/>
          <w:lang w:val="sr-Cyrl-CS"/>
        </w:rPr>
        <w:t xml:space="preserve">нових </w:t>
      </w:r>
      <w:r w:rsidR="00C319A7" w:rsidRPr="008E58F0">
        <w:rPr>
          <w:rFonts w:ascii="Times New Roman" w:hAnsi="Times New Roman" w:cs="Times New Roman"/>
          <w:lang w:val="sr-Cyrl-CS"/>
        </w:rPr>
        <w:t xml:space="preserve">места </w:t>
      </w:r>
      <w:r w:rsidR="007E171A" w:rsidRPr="008E58F0">
        <w:rPr>
          <w:rFonts w:ascii="Times New Roman" w:hAnsi="Times New Roman" w:cs="Times New Roman"/>
          <w:lang w:val="sr-Cyrl-CS"/>
        </w:rPr>
        <w:t xml:space="preserve"> у предшколским установама </w:t>
      </w:r>
      <w:r w:rsidR="00C319A7" w:rsidRPr="008E58F0">
        <w:rPr>
          <w:rFonts w:ascii="Times New Roman" w:hAnsi="Times New Roman" w:cs="Times New Roman"/>
          <w:lang w:val="sr-Cyrl-CS"/>
        </w:rPr>
        <w:t xml:space="preserve">у новим, реновираним, пренамењеним или </w:t>
      </w:r>
      <w:r w:rsidR="000E27D2" w:rsidRPr="008E58F0">
        <w:rPr>
          <w:rFonts w:ascii="Times New Roman" w:hAnsi="Times New Roman" w:cs="Times New Roman"/>
          <w:lang w:val="sr-Cyrl-CS"/>
        </w:rPr>
        <w:t>дограђеним</w:t>
      </w:r>
      <w:r w:rsidR="00C319A7" w:rsidRPr="008E58F0">
        <w:rPr>
          <w:rFonts w:ascii="Times New Roman" w:hAnsi="Times New Roman" w:cs="Times New Roman"/>
          <w:lang w:val="sr-Cyrl-CS"/>
        </w:rPr>
        <w:t xml:space="preserve"> објектима </w:t>
      </w:r>
      <w:r w:rsidRPr="008E58F0">
        <w:rPr>
          <w:rFonts w:ascii="Times New Roman" w:hAnsi="Times New Roman" w:cs="Times New Roman"/>
          <w:lang w:val="sr-Cyrl-CS"/>
        </w:rPr>
        <w:t xml:space="preserve">(укључујући изградњу нових </w:t>
      </w:r>
      <w:r w:rsidR="007E171A" w:rsidRPr="008E58F0">
        <w:rPr>
          <w:rFonts w:ascii="Times New Roman" w:hAnsi="Times New Roman" w:cs="Times New Roman"/>
          <w:lang w:val="sr-Cyrl-CS"/>
        </w:rPr>
        <w:t>објеката</w:t>
      </w:r>
      <w:r w:rsidRPr="008E58F0">
        <w:rPr>
          <w:rFonts w:ascii="Times New Roman" w:hAnsi="Times New Roman" w:cs="Times New Roman"/>
          <w:lang w:val="sr-Cyrl-CS"/>
        </w:rPr>
        <w:t xml:space="preserve">, проширење постојећих </w:t>
      </w:r>
      <w:r w:rsidR="007E171A" w:rsidRPr="008E58F0">
        <w:rPr>
          <w:rFonts w:ascii="Times New Roman" w:hAnsi="Times New Roman" w:cs="Times New Roman"/>
          <w:lang w:val="sr-Cyrl-CS"/>
        </w:rPr>
        <w:t xml:space="preserve">објеката </w:t>
      </w:r>
      <w:r w:rsidRPr="008E58F0">
        <w:rPr>
          <w:rFonts w:ascii="Times New Roman" w:hAnsi="Times New Roman" w:cs="Times New Roman"/>
          <w:lang w:val="sr-Cyrl-CS"/>
        </w:rPr>
        <w:t xml:space="preserve">предшколских установа и пренамену или </w:t>
      </w:r>
      <w:r w:rsidR="000E27D2" w:rsidRPr="008E58F0">
        <w:rPr>
          <w:rFonts w:ascii="Times New Roman" w:hAnsi="Times New Roman" w:cs="Times New Roman"/>
          <w:lang w:val="sr-Cyrl-CS"/>
        </w:rPr>
        <w:t>доградњу</w:t>
      </w:r>
      <w:r w:rsidRPr="008E58F0">
        <w:rPr>
          <w:rFonts w:ascii="Times New Roman" w:hAnsi="Times New Roman" w:cs="Times New Roman"/>
          <w:lang w:val="sr-Cyrl-CS"/>
        </w:rPr>
        <w:t xml:space="preserve"> других јавних зграда), укључујући набавку намешта</w:t>
      </w:r>
      <w:r w:rsidR="00C319A7" w:rsidRPr="008E58F0">
        <w:rPr>
          <w:rFonts w:ascii="Times New Roman" w:hAnsi="Times New Roman" w:cs="Times New Roman"/>
          <w:lang w:val="sr-Cyrl-CS"/>
        </w:rPr>
        <w:t>ја, материјала за учење, опрему</w:t>
      </w:r>
      <w:r w:rsidRPr="008E58F0">
        <w:rPr>
          <w:rFonts w:ascii="Times New Roman" w:hAnsi="Times New Roman" w:cs="Times New Roman"/>
          <w:lang w:val="sr-Cyrl-CS"/>
        </w:rPr>
        <w:t xml:space="preserve"> и игралишта за све нове и обновљене предшколске установе и изградњу капацитета за локалне архитекте и инжењере за спровођење наведених радова.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FB6293">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Реновирање или изградња до пет центара</w:t>
      </w:r>
      <w:r w:rsidR="007E171A" w:rsidRPr="008E58F0">
        <w:rPr>
          <w:rFonts w:ascii="Times New Roman" w:hAnsi="Times New Roman" w:cs="Times New Roman"/>
          <w:lang w:val="sr-Cyrl-CS"/>
        </w:rPr>
        <w:t xml:space="preserve"> иновативне праксе</w:t>
      </w:r>
      <w:r w:rsidRPr="008E58F0">
        <w:rPr>
          <w:rFonts w:ascii="Times New Roman" w:hAnsi="Times New Roman" w:cs="Times New Roman"/>
          <w:lang w:val="sr-Cyrl-CS"/>
        </w:rPr>
        <w:t xml:space="preserve"> који ће служити као </w:t>
      </w:r>
      <w:r w:rsidR="00C319A7" w:rsidRPr="008E58F0">
        <w:rPr>
          <w:rFonts w:ascii="Times New Roman" w:hAnsi="Times New Roman" w:cs="Times New Roman"/>
          <w:lang w:val="sr-Cyrl-CS"/>
        </w:rPr>
        <w:t xml:space="preserve">модели </w:t>
      </w:r>
      <w:r w:rsidRPr="008E58F0">
        <w:rPr>
          <w:rFonts w:ascii="Times New Roman" w:hAnsi="Times New Roman" w:cs="Times New Roman"/>
          <w:lang w:val="sr-Cyrl-CS"/>
        </w:rPr>
        <w:t>предшколске</w:t>
      </w:r>
      <w:r w:rsidR="00C319A7" w:rsidRPr="008E58F0">
        <w:rPr>
          <w:rFonts w:ascii="Times New Roman" w:hAnsi="Times New Roman" w:cs="Times New Roman"/>
          <w:lang w:val="sr-Cyrl-CS"/>
        </w:rPr>
        <w:t xml:space="preserve"> установе</w:t>
      </w:r>
      <w:r w:rsidRPr="008E58F0">
        <w:rPr>
          <w:rFonts w:ascii="Times New Roman" w:hAnsi="Times New Roman" w:cs="Times New Roman"/>
          <w:lang w:val="sr-Cyrl-CS"/>
        </w:rPr>
        <w:t xml:space="preserve"> за потребе обуке и размене</w:t>
      </w:r>
      <w:r w:rsidR="007E171A" w:rsidRPr="008E58F0">
        <w:rPr>
          <w:rFonts w:ascii="Times New Roman" w:hAnsi="Times New Roman" w:cs="Times New Roman"/>
          <w:lang w:val="sr-Cyrl-CS"/>
        </w:rPr>
        <w:t xml:space="preserve"> искуства добре праксе</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u w:val="single"/>
          <w:lang w:val="sr-Cyrl-CS"/>
        </w:rPr>
        <w:t>Део 2</w:t>
      </w:r>
      <w:r w:rsidRPr="008E58F0">
        <w:rPr>
          <w:rFonts w:ascii="Times New Roman" w:hAnsi="Times New Roman" w:cs="Times New Roman"/>
          <w:lang w:val="sr-Cyrl-CS"/>
        </w:rPr>
        <w:t>.</w:t>
      </w:r>
      <w:r w:rsidRPr="008E58F0">
        <w:rPr>
          <w:rFonts w:ascii="Times New Roman" w:hAnsi="Times New Roman" w:cs="Times New Roman"/>
          <w:lang w:val="sr-Cyrl-CS"/>
        </w:rPr>
        <w:tab/>
      </w:r>
      <w:r w:rsidR="007E171A" w:rsidRPr="008E58F0">
        <w:rPr>
          <w:rFonts w:ascii="Times New Roman" w:hAnsi="Times New Roman" w:cs="Times New Roman"/>
          <w:u w:val="single"/>
          <w:lang w:val="sr-Cyrl-CS"/>
        </w:rPr>
        <w:t>Унапређење  квалитета услуга</w:t>
      </w:r>
      <w:r w:rsidRPr="008E58F0">
        <w:rPr>
          <w:rFonts w:ascii="Times New Roman" w:hAnsi="Times New Roman" w:cs="Times New Roman"/>
          <w:u w:val="single"/>
          <w:lang w:val="sr-Cyrl-CS"/>
        </w:rPr>
        <w:t xml:space="preserve"> предшколских ус</w:t>
      </w:r>
      <w:r w:rsidR="007E171A" w:rsidRPr="008E58F0">
        <w:rPr>
          <w:rFonts w:ascii="Times New Roman" w:hAnsi="Times New Roman" w:cs="Times New Roman"/>
          <w:u w:val="single"/>
          <w:lang w:val="sr-Cyrl-CS"/>
        </w:rPr>
        <w:t>танова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i/>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r>
      <w:r w:rsidRPr="008E58F0">
        <w:rPr>
          <w:rFonts w:ascii="Times New Roman" w:hAnsi="Times New Roman" w:cs="Times New Roman"/>
          <w:i/>
          <w:lang w:val="sr-Cyrl-CS"/>
        </w:rPr>
        <w:t xml:space="preserve">Подршка спровођењу </w:t>
      </w:r>
      <w:r w:rsidR="007E171A" w:rsidRPr="008E58F0">
        <w:rPr>
          <w:rFonts w:ascii="Times New Roman" w:hAnsi="Times New Roman" w:cs="Times New Roman"/>
          <w:i/>
          <w:lang w:val="sr-Cyrl-CS"/>
        </w:rPr>
        <w:t xml:space="preserve">новог </w:t>
      </w:r>
      <w:r w:rsidRPr="008E58F0">
        <w:rPr>
          <w:rFonts w:ascii="Times New Roman" w:hAnsi="Times New Roman" w:cs="Times New Roman"/>
          <w:i/>
          <w:lang w:val="sr-Cyrl-CS"/>
        </w:rPr>
        <w:t>предшколског програма.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319A7">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w:t>
      </w:r>
      <w:r w:rsidRPr="008E58F0">
        <w:rPr>
          <w:rFonts w:ascii="Times New Roman" w:hAnsi="Times New Roman" w:cs="Times New Roman"/>
          <w:lang w:val="sr-Cyrl-CS"/>
        </w:rPr>
        <w:tab/>
        <w:t>Развијање програма обуке и материјала за обук</w:t>
      </w:r>
      <w:r w:rsidR="002E5D16" w:rsidRPr="008E58F0">
        <w:rPr>
          <w:rFonts w:ascii="Times New Roman" w:hAnsi="Times New Roman" w:cs="Times New Roman"/>
          <w:lang w:val="sr-Cyrl-CS"/>
        </w:rPr>
        <w:t>у</w:t>
      </w:r>
      <w:r w:rsidRPr="008E58F0">
        <w:rPr>
          <w:rFonts w:ascii="Times New Roman" w:hAnsi="Times New Roman" w:cs="Times New Roman"/>
          <w:lang w:val="sr-Cyrl-CS"/>
        </w:rPr>
        <w:t xml:space="preserve"> васпитача и друг</w:t>
      </w:r>
      <w:r w:rsidR="002E5D16" w:rsidRPr="008E58F0">
        <w:rPr>
          <w:rFonts w:ascii="Times New Roman" w:hAnsi="Times New Roman" w:cs="Times New Roman"/>
          <w:lang w:val="sr-Cyrl-CS"/>
        </w:rPr>
        <w:t>их запослених</w:t>
      </w:r>
      <w:r w:rsidRPr="008E58F0">
        <w:rPr>
          <w:rFonts w:ascii="Times New Roman" w:hAnsi="Times New Roman" w:cs="Times New Roman"/>
          <w:lang w:val="sr-Cyrl-CS"/>
        </w:rPr>
        <w:t xml:space="preserve"> и </w:t>
      </w:r>
      <w:r w:rsidR="002E5D16" w:rsidRPr="008E58F0">
        <w:rPr>
          <w:rFonts w:ascii="Times New Roman" w:hAnsi="Times New Roman" w:cs="Times New Roman"/>
          <w:lang w:val="sr-Cyrl-CS"/>
        </w:rPr>
        <w:t>примена новог</w:t>
      </w:r>
      <w:r w:rsidRPr="008E58F0">
        <w:rPr>
          <w:rFonts w:ascii="Times New Roman" w:hAnsi="Times New Roman" w:cs="Times New Roman"/>
          <w:lang w:val="sr-Cyrl-CS"/>
        </w:rPr>
        <w:t xml:space="preserve"> предшколског програма.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C2E83">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(ии)</w:t>
      </w:r>
      <w:r w:rsidRPr="008E58F0">
        <w:rPr>
          <w:rFonts w:ascii="Times New Roman" w:hAnsi="Times New Roman" w:cs="Times New Roman"/>
          <w:lang w:val="sr-Cyrl-CS"/>
        </w:rPr>
        <w:tab/>
        <w:t>Развијање</w:t>
      </w:r>
      <w:r w:rsidR="003A13B2" w:rsidRPr="008E58F0">
        <w:rPr>
          <w:rFonts w:ascii="Times New Roman" w:hAnsi="Times New Roman" w:cs="Times New Roman"/>
          <w:lang w:val="sr-Cyrl-CS"/>
        </w:rPr>
        <w:t xml:space="preserve"> </w:t>
      </w:r>
      <w:r w:rsidR="002E5D16" w:rsidRPr="008E58F0">
        <w:rPr>
          <w:rFonts w:ascii="Times New Roman" w:hAnsi="Times New Roman" w:cs="Times New Roman"/>
          <w:lang w:val="sr-Cyrl-CS"/>
        </w:rPr>
        <w:t>стручних мат</w:t>
      </w:r>
      <w:r w:rsidRPr="008E58F0">
        <w:rPr>
          <w:rFonts w:ascii="Times New Roman" w:hAnsi="Times New Roman" w:cs="Times New Roman"/>
          <w:lang w:val="sr-Cyrl-CS"/>
        </w:rPr>
        <w:t>еријала</w:t>
      </w:r>
      <w:r w:rsidR="002E5D16" w:rsidRPr="008E58F0">
        <w:rPr>
          <w:rFonts w:ascii="Times New Roman" w:hAnsi="Times New Roman" w:cs="Times New Roman"/>
          <w:lang w:val="sr-Cyrl-CS"/>
        </w:rPr>
        <w:t xml:space="preserve"> за подршку практичарима</w:t>
      </w:r>
      <w:r w:rsidRPr="008E58F0">
        <w:rPr>
          <w:rFonts w:ascii="Times New Roman" w:hAnsi="Times New Roman" w:cs="Times New Roman"/>
          <w:lang w:val="sr-Cyrl-CS"/>
        </w:rPr>
        <w:t xml:space="preserve"> у складу са новим предшколским програмом.</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C2E83">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(иии)</w:t>
      </w:r>
      <w:r w:rsidRPr="008E58F0">
        <w:rPr>
          <w:rFonts w:ascii="Times New Roman" w:hAnsi="Times New Roman" w:cs="Times New Roman"/>
          <w:lang w:val="sr-Cyrl-CS"/>
        </w:rPr>
        <w:tab/>
        <w:t>Развијање и јачање Предшколске мреже помоћи (П</w:t>
      </w:r>
      <w:r w:rsidR="00895A0B" w:rsidRPr="008E58F0">
        <w:rPr>
          <w:rFonts w:ascii="Times New Roman" w:hAnsi="Times New Roman" w:cs="Times New Roman"/>
          <w:lang w:val="sr-Cyrl-CS"/>
        </w:rPr>
        <w:t>МП</w:t>
      </w:r>
      <w:r w:rsidRPr="008E58F0">
        <w:rPr>
          <w:rFonts w:ascii="Times New Roman" w:hAnsi="Times New Roman" w:cs="Times New Roman"/>
          <w:lang w:val="sr-Cyrl-CS"/>
        </w:rPr>
        <w:t>), укључујући активности П</w:t>
      </w:r>
      <w:r w:rsidR="00895A0B" w:rsidRPr="008E58F0">
        <w:rPr>
          <w:rFonts w:ascii="Times New Roman" w:hAnsi="Times New Roman" w:cs="Times New Roman"/>
          <w:lang w:val="sr-Cyrl-CS"/>
        </w:rPr>
        <w:t>МП</w:t>
      </w:r>
      <w:r w:rsidRPr="008E58F0">
        <w:rPr>
          <w:rFonts w:ascii="Times New Roman" w:hAnsi="Times New Roman" w:cs="Times New Roman"/>
          <w:lang w:val="sr-Cyrl-CS"/>
        </w:rPr>
        <w:t>-а у виду обуке за васпитаче, као подршка спровођењу новог предшколског програма.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i/>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r>
      <w:r w:rsidRPr="008E58F0">
        <w:rPr>
          <w:rFonts w:ascii="Times New Roman" w:hAnsi="Times New Roman" w:cs="Times New Roman"/>
          <w:i/>
          <w:lang w:val="sr-Cyrl-CS"/>
        </w:rPr>
        <w:t xml:space="preserve">Унапређење образовања васпитача и </w:t>
      </w:r>
      <w:r w:rsidR="002E5D16" w:rsidRPr="008E58F0">
        <w:rPr>
          <w:rFonts w:ascii="Times New Roman" w:hAnsi="Times New Roman" w:cs="Times New Roman"/>
          <w:i/>
          <w:lang w:val="sr-Cyrl-CS"/>
        </w:rPr>
        <w:t>њиховог професионалног развоја</w:t>
      </w:r>
      <w:r w:rsidRPr="008E58F0">
        <w:rPr>
          <w:rFonts w:ascii="Times New Roman" w:hAnsi="Times New Roman" w:cs="Times New Roman"/>
          <w:i/>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C2E83">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w:t>
      </w:r>
      <w:r w:rsidRPr="008E58F0">
        <w:rPr>
          <w:rFonts w:ascii="Times New Roman" w:hAnsi="Times New Roman" w:cs="Times New Roman"/>
          <w:lang w:val="sr-Cyrl-CS"/>
        </w:rPr>
        <w:tab/>
        <w:t xml:space="preserve">Пружање техничке помоћи за </w:t>
      </w:r>
      <w:r w:rsidR="00895A0B" w:rsidRPr="008E58F0">
        <w:rPr>
          <w:rFonts w:ascii="Times New Roman" w:hAnsi="Times New Roman" w:cs="Times New Roman"/>
          <w:lang w:val="sr-Cyrl-CS"/>
        </w:rPr>
        <w:t>оцену</w:t>
      </w:r>
      <w:r w:rsidRPr="008E58F0">
        <w:rPr>
          <w:rFonts w:ascii="Times New Roman" w:hAnsi="Times New Roman" w:cs="Times New Roman"/>
          <w:lang w:val="sr-Cyrl-CS"/>
        </w:rPr>
        <w:t xml:space="preserve">, реформу и </w:t>
      </w:r>
      <w:r w:rsidR="00895A0B" w:rsidRPr="008E58F0">
        <w:rPr>
          <w:rFonts w:ascii="Times New Roman" w:hAnsi="Times New Roman" w:cs="Times New Roman"/>
          <w:lang w:val="sr-Cyrl-CS"/>
        </w:rPr>
        <w:t xml:space="preserve">усклађивање </w:t>
      </w:r>
      <w:r w:rsidR="003A13B2" w:rsidRPr="008E58F0">
        <w:rPr>
          <w:rFonts w:ascii="Times New Roman" w:hAnsi="Times New Roman" w:cs="Times New Roman"/>
          <w:lang w:val="sr-Cyrl-CS"/>
        </w:rPr>
        <w:t xml:space="preserve">студијских програма за </w:t>
      </w:r>
      <w:r w:rsidRPr="008E58F0">
        <w:rPr>
          <w:rFonts w:ascii="Times New Roman" w:hAnsi="Times New Roman" w:cs="Times New Roman"/>
          <w:lang w:val="sr-Cyrl-CS"/>
        </w:rPr>
        <w:t>образовањ</w:t>
      </w:r>
      <w:r w:rsidR="003A13B2" w:rsidRPr="008E58F0">
        <w:rPr>
          <w:rFonts w:ascii="Times New Roman" w:hAnsi="Times New Roman" w:cs="Times New Roman"/>
          <w:lang w:val="sr-Cyrl-CS"/>
        </w:rPr>
        <w:t>е</w:t>
      </w:r>
      <w:r w:rsidRPr="008E58F0">
        <w:rPr>
          <w:rFonts w:ascii="Times New Roman" w:hAnsi="Times New Roman" w:cs="Times New Roman"/>
          <w:lang w:val="sr-Cyrl-CS"/>
        </w:rPr>
        <w:t xml:space="preserve"> васпитача и </w:t>
      </w:r>
      <w:r w:rsidR="003A13B2" w:rsidRPr="008E58F0">
        <w:rPr>
          <w:rFonts w:ascii="Times New Roman" w:hAnsi="Times New Roman" w:cs="Times New Roman"/>
          <w:lang w:val="sr-Cyrl-CS"/>
        </w:rPr>
        <w:t>њихов професионални развој</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C2E83">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(ии)</w:t>
      </w:r>
      <w:r w:rsidRPr="008E58F0">
        <w:rPr>
          <w:rFonts w:ascii="Times New Roman" w:hAnsi="Times New Roman" w:cs="Times New Roman"/>
          <w:lang w:val="sr-Cyrl-CS"/>
        </w:rPr>
        <w:tab/>
        <w:t xml:space="preserve">Пружање техничке помоћи </w:t>
      </w:r>
      <w:r w:rsidR="003A13B2" w:rsidRPr="008E58F0">
        <w:rPr>
          <w:rFonts w:ascii="Times New Roman" w:hAnsi="Times New Roman" w:cs="Times New Roman"/>
          <w:lang w:val="sr-Cyrl-CS"/>
        </w:rPr>
        <w:t xml:space="preserve">у оцени и унапређивању система професионалног развоја </w:t>
      </w:r>
      <w:r w:rsidRPr="008E58F0">
        <w:rPr>
          <w:rFonts w:ascii="Times New Roman" w:hAnsi="Times New Roman" w:cs="Times New Roman"/>
          <w:lang w:val="sr-Cyrl-CS"/>
        </w:rPr>
        <w:t>васпитач</w:t>
      </w:r>
      <w:r w:rsidR="003A13B2" w:rsidRPr="008E58F0">
        <w:rPr>
          <w:rFonts w:ascii="Times New Roman" w:hAnsi="Times New Roman" w:cs="Times New Roman"/>
          <w:lang w:val="sr-Cyrl-CS"/>
        </w:rPr>
        <w:t>а</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272CE">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(иии)</w:t>
      </w:r>
      <w:r w:rsidRPr="008E58F0">
        <w:rPr>
          <w:rFonts w:ascii="Times New Roman" w:hAnsi="Times New Roman" w:cs="Times New Roman"/>
          <w:lang w:val="sr-Cyrl-CS"/>
        </w:rPr>
        <w:tab/>
        <w:t>Идентификација и пружање обук</w:t>
      </w:r>
      <w:r w:rsidR="003A13B2" w:rsidRPr="008E58F0">
        <w:rPr>
          <w:rFonts w:ascii="Times New Roman" w:hAnsi="Times New Roman" w:cs="Times New Roman"/>
          <w:lang w:val="sr-Cyrl-CS"/>
        </w:rPr>
        <w:t>е за јачање професионалних компетенција руководилаца</w:t>
      </w:r>
      <w:r w:rsidRPr="008E58F0">
        <w:rPr>
          <w:rFonts w:ascii="Times New Roman" w:hAnsi="Times New Roman" w:cs="Times New Roman"/>
          <w:lang w:val="sr-Cyrl-CS"/>
        </w:rPr>
        <w:t xml:space="preserve"> предшколски</w:t>
      </w:r>
      <w:r w:rsidR="003A13B2" w:rsidRPr="008E58F0">
        <w:rPr>
          <w:rFonts w:ascii="Times New Roman" w:hAnsi="Times New Roman" w:cs="Times New Roman"/>
          <w:lang w:val="sr-Cyrl-CS"/>
        </w:rPr>
        <w:t>х</w:t>
      </w:r>
      <w:r w:rsidRPr="008E58F0">
        <w:rPr>
          <w:rFonts w:ascii="Times New Roman" w:hAnsi="Times New Roman" w:cs="Times New Roman"/>
          <w:lang w:val="sr-Cyrl-CS"/>
        </w:rPr>
        <w:t xml:space="preserve"> установа.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Cambria Math" w:cs="Times New Roman"/>
          <w:lang w:val="sr-Cyrl-CS"/>
        </w:rPr>
        <w:t> </w:t>
      </w:r>
    </w:p>
    <w:p w:rsidR="00EC557E" w:rsidRPr="008E58F0" w:rsidRDefault="000272C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lastRenderedPageBreak/>
        <w:t>В</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r>
      <w:r w:rsidR="00EC557E" w:rsidRPr="008E58F0">
        <w:rPr>
          <w:rFonts w:ascii="Times New Roman" w:hAnsi="Times New Roman" w:cs="Times New Roman"/>
          <w:i/>
          <w:lang w:val="sr-Cyrl-CS"/>
        </w:rPr>
        <w:t>Унапређење</w:t>
      </w:r>
      <w:r w:rsidR="00072E6F" w:rsidRPr="008E58F0">
        <w:rPr>
          <w:rFonts w:ascii="Times New Roman" w:hAnsi="Times New Roman" w:cs="Times New Roman"/>
          <w:i/>
          <w:lang w:val="sr-Cyrl-CS"/>
        </w:rPr>
        <w:t xml:space="preserve"> </w:t>
      </w:r>
      <w:r w:rsidR="003A13B2" w:rsidRPr="008E58F0">
        <w:rPr>
          <w:rFonts w:ascii="Times New Roman" w:hAnsi="Times New Roman" w:cs="Times New Roman"/>
          <w:i/>
          <w:lang w:val="sr-Cyrl-CS"/>
        </w:rPr>
        <w:t xml:space="preserve">система </w:t>
      </w:r>
      <w:r w:rsidR="00EC557E" w:rsidRPr="008E58F0">
        <w:rPr>
          <w:rFonts w:ascii="Times New Roman" w:hAnsi="Times New Roman" w:cs="Times New Roman"/>
          <w:i/>
          <w:lang w:val="sr-Cyrl-CS"/>
        </w:rPr>
        <w:t xml:space="preserve">праћења и вредновања </w:t>
      </w:r>
      <w:r w:rsidR="003A13B2" w:rsidRPr="008E58F0">
        <w:rPr>
          <w:rFonts w:ascii="Times New Roman" w:hAnsi="Times New Roman" w:cs="Times New Roman"/>
          <w:i/>
          <w:lang w:val="sr-Cyrl-CS"/>
        </w:rPr>
        <w:t xml:space="preserve">квалитета </w:t>
      </w:r>
      <w:r w:rsidR="00EC557E" w:rsidRPr="008E58F0">
        <w:rPr>
          <w:rFonts w:ascii="Times New Roman" w:hAnsi="Times New Roman" w:cs="Times New Roman"/>
          <w:i/>
          <w:lang w:val="sr-Cyrl-CS"/>
        </w:rPr>
        <w:t>предшколског образовања</w:t>
      </w:r>
      <w:r w:rsidR="003A13B2" w:rsidRPr="008E58F0">
        <w:rPr>
          <w:rFonts w:ascii="Times New Roman" w:hAnsi="Times New Roman" w:cs="Times New Roman"/>
          <w:i/>
          <w:lang w:val="sr-Cyrl-CS"/>
        </w:rPr>
        <w:t xml:space="preserve"> и васпитања</w:t>
      </w:r>
      <w:r w:rsidR="00EC557E" w:rsidRPr="008E58F0">
        <w:rPr>
          <w:rFonts w:ascii="Times New Roman" w:hAnsi="Times New Roman" w:cs="Times New Roman"/>
          <w:i/>
          <w:lang w:val="sr-Cyrl-CS"/>
        </w:rPr>
        <w:t xml:space="preserve"> ради унапређења процеса доношења одлука.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272CE">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w:t>
      </w:r>
      <w:r w:rsidRPr="008E58F0">
        <w:rPr>
          <w:rFonts w:ascii="Times New Roman" w:hAnsi="Times New Roman" w:cs="Times New Roman"/>
          <w:lang w:val="sr-Cyrl-CS"/>
        </w:rPr>
        <w:tab/>
        <w:t>Унапређење система за праћење образовања и информ</w:t>
      </w:r>
      <w:r w:rsidR="005D392D" w:rsidRPr="008E58F0">
        <w:rPr>
          <w:rFonts w:ascii="Times New Roman" w:hAnsi="Times New Roman" w:cs="Times New Roman"/>
          <w:lang w:val="sr-Cyrl-CS"/>
        </w:rPr>
        <w:t>исање</w:t>
      </w:r>
      <w:r w:rsidRPr="008E58F0">
        <w:rPr>
          <w:rFonts w:ascii="Times New Roman" w:hAnsi="Times New Roman" w:cs="Times New Roman"/>
          <w:lang w:val="sr-Cyrl-CS"/>
        </w:rPr>
        <w:t xml:space="preserve"> за предшколско образовање.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272CE">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(ии)</w:t>
      </w:r>
      <w:r w:rsidRPr="008E58F0">
        <w:rPr>
          <w:rFonts w:ascii="Times New Roman" w:hAnsi="Times New Roman" w:cs="Times New Roman"/>
          <w:lang w:val="sr-Cyrl-CS"/>
        </w:rPr>
        <w:tab/>
        <w:t>Пружање техничке помоћи: (а) у процени постојећих инструмената за вредновање квалитета и методологија за самовредновање и спољашње вредновање и унапређење постојећих инструмената на основу ревидираних стандарда квалитета за предшколске установе; и (б) за развијање предлога за измену постој</w:t>
      </w:r>
      <w:r w:rsidR="000272CE" w:rsidRPr="008E58F0">
        <w:rPr>
          <w:rFonts w:ascii="Times New Roman" w:hAnsi="Times New Roman" w:cs="Times New Roman"/>
          <w:lang w:val="sr-Cyrl-CS"/>
        </w:rPr>
        <w:t>ећ</w:t>
      </w:r>
      <w:r w:rsidR="004F3A75" w:rsidRPr="008E58F0">
        <w:rPr>
          <w:rFonts w:ascii="Times New Roman" w:hAnsi="Times New Roman" w:cs="Times New Roman"/>
          <w:lang w:val="sr-Cyrl-CS"/>
        </w:rPr>
        <w:t>е регулативе</w:t>
      </w:r>
      <w:r w:rsidR="000272CE" w:rsidRPr="008E58F0">
        <w:rPr>
          <w:rFonts w:ascii="Times New Roman" w:hAnsi="Times New Roman" w:cs="Times New Roman"/>
          <w:lang w:val="sr-Cyrl-CS"/>
        </w:rPr>
        <w:t xml:space="preserve"> у пружању услуга П</w:t>
      </w:r>
      <w:r w:rsidRPr="008E58F0">
        <w:rPr>
          <w:rFonts w:ascii="Times New Roman" w:hAnsi="Times New Roman" w:cs="Times New Roman"/>
          <w:lang w:val="sr-Cyrl-CS"/>
        </w:rPr>
        <w:t>В</w:t>
      </w:r>
      <w:r w:rsidR="000272CE" w:rsidRPr="008E58F0">
        <w:rPr>
          <w:rFonts w:ascii="Times New Roman" w:hAnsi="Times New Roman" w:cs="Times New Roman"/>
          <w:lang w:val="sr-Cyrl-CS"/>
        </w:rPr>
        <w:t>О</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272CE">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(иии)</w:t>
      </w:r>
      <w:r w:rsidRPr="008E58F0">
        <w:rPr>
          <w:rFonts w:ascii="Times New Roman" w:hAnsi="Times New Roman" w:cs="Times New Roman"/>
          <w:lang w:val="sr-Cyrl-CS"/>
        </w:rPr>
        <w:tab/>
        <w:t>Организовање</w:t>
      </w:r>
      <w:r w:rsidR="004F3A75" w:rsidRPr="008E58F0">
        <w:rPr>
          <w:rFonts w:ascii="Times New Roman" w:hAnsi="Times New Roman" w:cs="Times New Roman"/>
          <w:lang w:val="sr-Cyrl-CS"/>
        </w:rPr>
        <w:t xml:space="preserve"> </w:t>
      </w:r>
      <w:r w:rsidRPr="008E58F0">
        <w:rPr>
          <w:rFonts w:ascii="Times New Roman" w:hAnsi="Times New Roman" w:cs="Times New Roman"/>
          <w:lang w:val="sr-Cyrl-CS"/>
        </w:rPr>
        <w:t xml:space="preserve">обука за унапређење капацитета спољашњих </w:t>
      </w:r>
      <w:r w:rsidR="005D392D" w:rsidRPr="008E58F0">
        <w:rPr>
          <w:rFonts w:ascii="Times New Roman" w:hAnsi="Times New Roman" w:cs="Times New Roman"/>
          <w:lang w:val="sr-Cyrl-CS"/>
        </w:rPr>
        <w:t>оцењивача</w:t>
      </w:r>
      <w:r w:rsidRPr="008E58F0">
        <w:rPr>
          <w:rFonts w:ascii="Times New Roman" w:hAnsi="Times New Roman" w:cs="Times New Roman"/>
          <w:lang w:val="sr-Cyrl-CS"/>
        </w:rPr>
        <w:t xml:space="preserve">, </w:t>
      </w:r>
      <w:r w:rsidR="00CD67C9" w:rsidRPr="008E58F0">
        <w:rPr>
          <w:rFonts w:ascii="Times New Roman" w:hAnsi="Times New Roman" w:cs="Times New Roman"/>
          <w:lang w:val="sr-Cyrl-CS"/>
        </w:rPr>
        <w:t>запослених и стручних сарадника</w:t>
      </w:r>
      <w:r w:rsidRPr="008E58F0">
        <w:rPr>
          <w:rFonts w:ascii="Times New Roman" w:hAnsi="Times New Roman" w:cs="Times New Roman"/>
          <w:lang w:val="sr-Cyrl-CS"/>
        </w:rPr>
        <w:t xml:space="preserve"> и других доносилаца одлука у вредновању квалитета услуга</w:t>
      </w:r>
      <w:r w:rsidR="00CD67C9" w:rsidRPr="008E58F0">
        <w:rPr>
          <w:rFonts w:ascii="Times New Roman" w:hAnsi="Times New Roman" w:cs="Times New Roman"/>
          <w:lang w:val="sr-Cyrl-CS"/>
        </w:rPr>
        <w:t xml:space="preserve"> у предшколским установама</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u w:val="single"/>
          <w:lang w:val="sr-Cyrl-CS"/>
        </w:rPr>
        <w:t>Део 3.</w:t>
      </w:r>
      <w:r w:rsidRPr="008E58F0">
        <w:rPr>
          <w:rFonts w:ascii="Times New Roman" w:hAnsi="Times New Roman" w:cs="Times New Roman"/>
          <w:lang w:val="sr-Cyrl-CS"/>
        </w:rPr>
        <w:tab/>
      </w:r>
      <w:r w:rsidRPr="008E58F0">
        <w:rPr>
          <w:rFonts w:ascii="Times New Roman" w:hAnsi="Times New Roman" w:cs="Times New Roman"/>
          <w:u w:val="single"/>
          <w:lang w:val="sr-Cyrl-CS"/>
        </w:rPr>
        <w:t>Подршка деци и породицама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r>
      <w:r w:rsidRPr="008E58F0">
        <w:rPr>
          <w:rFonts w:ascii="Times New Roman" w:hAnsi="Times New Roman" w:cs="Times New Roman"/>
          <w:i/>
          <w:lang w:val="sr-Cyrl-CS"/>
        </w:rPr>
        <w:t>Комуникациона кампања</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272CE">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Р</w:t>
      </w:r>
      <w:r w:rsidR="000272CE" w:rsidRPr="008E58F0">
        <w:rPr>
          <w:rFonts w:ascii="Times New Roman" w:hAnsi="Times New Roman" w:cs="Times New Roman"/>
          <w:lang w:val="sr-Cyrl-CS"/>
        </w:rPr>
        <w:t>аз</w:t>
      </w:r>
      <w:r w:rsidRPr="008E58F0">
        <w:rPr>
          <w:rFonts w:ascii="Times New Roman" w:hAnsi="Times New Roman" w:cs="Times New Roman"/>
          <w:lang w:val="sr-Cyrl-CS"/>
        </w:rPr>
        <w:t>вијање и спровођење кампање на националном нивоу</w:t>
      </w:r>
      <w:r w:rsidR="00CD67C9" w:rsidRPr="008E58F0">
        <w:rPr>
          <w:rFonts w:ascii="Times New Roman" w:hAnsi="Times New Roman" w:cs="Times New Roman"/>
          <w:lang w:val="sr-Cyrl-CS"/>
        </w:rPr>
        <w:t>, кроз употребу масовних медија, друштвених медија и штампаних публикација,</w:t>
      </w:r>
      <w:r w:rsidRPr="008E58F0">
        <w:rPr>
          <w:rFonts w:ascii="Times New Roman" w:hAnsi="Times New Roman" w:cs="Times New Roman"/>
          <w:lang w:val="sr-Cyrl-CS"/>
        </w:rPr>
        <w:t xml:space="preserve"> ради подизања свести о важности ран</w:t>
      </w:r>
      <w:r w:rsidR="00CD67C9" w:rsidRPr="008E58F0">
        <w:rPr>
          <w:rFonts w:ascii="Times New Roman" w:hAnsi="Times New Roman" w:cs="Times New Roman"/>
          <w:lang w:val="sr-Cyrl-CS"/>
        </w:rPr>
        <w:t>ог</w:t>
      </w:r>
      <w:r w:rsidRPr="008E58F0">
        <w:rPr>
          <w:rFonts w:ascii="Times New Roman" w:hAnsi="Times New Roman" w:cs="Times New Roman"/>
          <w:lang w:val="sr-Cyrl-CS"/>
        </w:rPr>
        <w:t xml:space="preserve"> </w:t>
      </w:r>
      <w:r w:rsidR="00CD67C9" w:rsidRPr="008E58F0">
        <w:rPr>
          <w:rFonts w:ascii="Times New Roman" w:hAnsi="Times New Roman" w:cs="Times New Roman"/>
          <w:lang w:val="sr-Cyrl-CS"/>
        </w:rPr>
        <w:t>детињства</w:t>
      </w:r>
      <w:r w:rsidRPr="008E58F0">
        <w:rPr>
          <w:rFonts w:ascii="Times New Roman" w:hAnsi="Times New Roman" w:cs="Times New Roman"/>
          <w:lang w:val="sr-Cyrl-CS"/>
        </w:rPr>
        <w:t xml:space="preserve"> и оснаживања</w:t>
      </w:r>
      <w:r w:rsidR="000272CE" w:rsidRPr="008E58F0">
        <w:rPr>
          <w:rFonts w:ascii="Times New Roman" w:hAnsi="Times New Roman" w:cs="Times New Roman"/>
          <w:lang w:val="sr-Cyrl-CS"/>
        </w:rPr>
        <w:t xml:space="preserve"> родитеља да имају кључну улогу</w:t>
      </w:r>
      <w:r w:rsidRPr="008E58F0">
        <w:rPr>
          <w:rFonts w:ascii="Times New Roman" w:hAnsi="Times New Roman" w:cs="Times New Roman"/>
          <w:lang w:val="sr-Cyrl-CS"/>
        </w:rPr>
        <w:t xml:space="preserve"> у п</w:t>
      </w:r>
      <w:r w:rsidR="00CD67C9" w:rsidRPr="008E58F0">
        <w:rPr>
          <w:rFonts w:ascii="Times New Roman" w:hAnsi="Times New Roman" w:cs="Times New Roman"/>
          <w:lang w:val="sr-Cyrl-CS"/>
        </w:rPr>
        <w:t>одстицању</w:t>
      </w:r>
      <w:r w:rsidRPr="008E58F0">
        <w:rPr>
          <w:rFonts w:ascii="Times New Roman" w:hAnsi="Times New Roman" w:cs="Times New Roman"/>
          <w:lang w:val="sr-Cyrl-CS"/>
        </w:rPr>
        <w:t xml:space="preserve"> развоја њихове деце.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r>
      <w:r w:rsidRPr="008E58F0">
        <w:rPr>
          <w:rFonts w:ascii="Times New Roman" w:hAnsi="Times New Roman" w:cs="Times New Roman"/>
          <w:i/>
          <w:lang w:val="sr-Cyrl-CS"/>
        </w:rPr>
        <w:t>Комуникација са породицама</w:t>
      </w:r>
      <w:r w:rsidR="00CD67C9" w:rsidRPr="008E58F0">
        <w:rPr>
          <w:rFonts w:ascii="Times New Roman" w:hAnsi="Times New Roman" w:cs="Times New Roman"/>
          <w:i/>
          <w:lang w:val="sr-Cyrl-CS"/>
        </w:rPr>
        <w:t xml:space="preserve"> из осетљивих друштвених група</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272CE">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Обезбеђивање грантова за најмање 30 локалних самоуправа за потребе унапређења</w:t>
      </w:r>
      <w:r w:rsidR="00CD67C9" w:rsidRPr="008E58F0">
        <w:rPr>
          <w:rFonts w:ascii="Times New Roman" w:hAnsi="Times New Roman" w:cs="Times New Roman"/>
          <w:lang w:val="sr-Cyrl-CS"/>
        </w:rPr>
        <w:t xml:space="preserve"> комуникације </w:t>
      </w:r>
      <w:r w:rsidRPr="008E58F0">
        <w:rPr>
          <w:rFonts w:ascii="Times New Roman" w:hAnsi="Times New Roman" w:cs="Times New Roman"/>
          <w:lang w:val="sr-Cyrl-CS"/>
        </w:rPr>
        <w:t xml:space="preserve">и сарадње између релевантних актера у пружању </w:t>
      </w:r>
      <w:r w:rsidR="00BE1C97" w:rsidRPr="008E58F0">
        <w:rPr>
          <w:rFonts w:ascii="Times New Roman" w:hAnsi="Times New Roman" w:cs="Times New Roman"/>
          <w:lang w:val="sr-Cyrl-CS"/>
        </w:rPr>
        <w:t>целовитих</w:t>
      </w:r>
      <w:r w:rsidRPr="008E58F0">
        <w:rPr>
          <w:rFonts w:ascii="Times New Roman" w:hAnsi="Times New Roman" w:cs="Times New Roman"/>
          <w:lang w:val="sr-Cyrl-CS"/>
        </w:rPr>
        <w:t xml:space="preserve"> вис</w:t>
      </w:r>
      <w:r w:rsidR="000272CE" w:rsidRPr="008E58F0">
        <w:rPr>
          <w:rFonts w:ascii="Times New Roman" w:hAnsi="Times New Roman" w:cs="Times New Roman"/>
          <w:lang w:val="sr-Cyrl-CS"/>
        </w:rPr>
        <w:t>ококвалитетних услуга П</w:t>
      </w:r>
      <w:r w:rsidRPr="008E58F0">
        <w:rPr>
          <w:rFonts w:ascii="Times New Roman" w:hAnsi="Times New Roman" w:cs="Times New Roman"/>
          <w:lang w:val="sr-Cyrl-CS"/>
        </w:rPr>
        <w:t>В</w:t>
      </w:r>
      <w:r w:rsidR="000272CE" w:rsidRPr="008E58F0">
        <w:rPr>
          <w:rFonts w:ascii="Times New Roman" w:hAnsi="Times New Roman" w:cs="Times New Roman"/>
          <w:lang w:val="sr-Cyrl-CS"/>
        </w:rPr>
        <w:t>О</w:t>
      </w:r>
      <w:r w:rsidRPr="008E58F0">
        <w:rPr>
          <w:rFonts w:ascii="Times New Roman" w:hAnsi="Times New Roman" w:cs="Times New Roman"/>
          <w:lang w:val="sr-Cyrl-CS"/>
        </w:rPr>
        <w:t xml:space="preserve"> (укључуј</w:t>
      </w:r>
      <w:r w:rsidR="000272CE" w:rsidRPr="008E58F0">
        <w:rPr>
          <w:rFonts w:ascii="Times New Roman" w:hAnsi="Times New Roman" w:cs="Times New Roman"/>
          <w:lang w:val="sr-Cyrl-CS"/>
        </w:rPr>
        <w:t>ући области</w:t>
      </w:r>
      <w:r w:rsidR="00AC494A" w:rsidRPr="008E58F0">
        <w:rPr>
          <w:rFonts w:ascii="Times New Roman" w:hAnsi="Times New Roman" w:cs="Times New Roman"/>
          <w:lang w:val="sr-Cyrl-CS"/>
        </w:rPr>
        <w:t xml:space="preserve"> у вези са</w:t>
      </w:r>
      <w:r w:rsidR="000272CE" w:rsidRPr="008E58F0">
        <w:rPr>
          <w:rFonts w:ascii="Times New Roman" w:hAnsi="Times New Roman" w:cs="Times New Roman"/>
          <w:lang w:val="sr-Cyrl-CS"/>
        </w:rPr>
        <w:t xml:space="preserve"> здрављ</w:t>
      </w:r>
      <w:r w:rsidR="00AC494A" w:rsidRPr="008E58F0">
        <w:rPr>
          <w:rFonts w:ascii="Times New Roman" w:hAnsi="Times New Roman" w:cs="Times New Roman"/>
          <w:lang w:val="sr-Cyrl-CS"/>
        </w:rPr>
        <w:t>ем</w:t>
      </w:r>
      <w:r w:rsidR="000272CE" w:rsidRPr="008E58F0">
        <w:rPr>
          <w:rFonts w:ascii="Times New Roman" w:hAnsi="Times New Roman" w:cs="Times New Roman"/>
          <w:lang w:val="sr-Cyrl-CS"/>
        </w:rPr>
        <w:t>, исх</w:t>
      </w:r>
      <w:r w:rsidRPr="008E58F0">
        <w:rPr>
          <w:rFonts w:ascii="Times New Roman" w:hAnsi="Times New Roman" w:cs="Times New Roman"/>
          <w:lang w:val="sr-Cyrl-CS"/>
        </w:rPr>
        <w:t>ран</w:t>
      </w:r>
      <w:r w:rsidR="00AC494A" w:rsidRPr="008E58F0">
        <w:rPr>
          <w:rFonts w:ascii="Times New Roman" w:hAnsi="Times New Roman" w:cs="Times New Roman"/>
          <w:lang w:val="sr-Cyrl-CS"/>
        </w:rPr>
        <w:t>ом</w:t>
      </w:r>
      <w:r w:rsidRPr="008E58F0">
        <w:rPr>
          <w:rFonts w:ascii="Times New Roman" w:hAnsi="Times New Roman" w:cs="Times New Roman"/>
          <w:lang w:val="sr-Cyrl-CS"/>
        </w:rPr>
        <w:t>, ран</w:t>
      </w:r>
      <w:r w:rsidR="00AC494A" w:rsidRPr="008E58F0">
        <w:rPr>
          <w:rFonts w:ascii="Times New Roman" w:hAnsi="Times New Roman" w:cs="Times New Roman"/>
          <w:lang w:val="sr-Cyrl-CS"/>
        </w:rPr>
        <w:t>им</w:t>
      </w:r>
      <w:r w:rsidRPr="008E58F0">
        <w:rPr>
          <w:rFonts w:ascii="Times New Roman" w:hAnsi="Times New Roman" w:cs="Times New Roman"/>
          <w:lang w:val="sr-Cyrl-CS"/>
        </w:rPr>
        <w:t xml:space="preserve"> </w:t>
      </w:r>
      <w:r w:rsidR="00AC494A" w:rsidRPr="008E58F0">
        <w:rPr>
          <w:rFonts w:ascii="Times New Roman" w:hAnsi="Times New Roman" w:cs="Times New Roman"/>
          <w:lang w:val="sr-Cyrl-CS"/>
        </w:rPr>
        <w:t>откривањем</w:t>
      </w:r>
      <w:r w:rsidRPr="008E58F0">
        <w:rPr>
          <w:rFonts w:ascii="Times New Roman" w:hAnsi="Times New Roman" w:cs="Times New Roman"/>
          <w:lang w:val="sr-Cyrl-CS"/>
        </w:rPr>
        <w:t xml:space="preserve"> сметњи у развоју и ран</w:t>
      </w:r>
      <w:r w:rsidR="00AC494A" w:rsidRPr="008E58F0">
        <w:rPr>
          <w:rFonts w:ascii="Times New Roman" w:hAnsi="Times New Roman" w:cs="Times New Roman"/>
          <w:lang w:val="sr-Cyrl-CS"/>
        </w:rPr>
        <w:t>ом подршком развоју</w:t>
      </w:r>
      <w:r w:rsidRPr="008E58F0">
        <w:rPr>
          <w:rFonts w:ascii="Times New Roman" w:hAnsi="Times New Roman" w:cs="Times New Roman"/>
          <w:lang w:val="sr-Cyrl-CS"/>
        </w:rPr>
        <w:t xml:space="preserve"> и учењ</w:t>
      </w:r>
      <w:r w:rsidR="00AC494A" w:rsidRPr="008E58F0">
        <w:rPr>
          <w:rFonts w:ascii="Times New Roman" w:hAnsi="Times New Roman" w:cs="Times New Roman"/>
          <w:lang w:val="sr-Cyrl-CS"/>
        </w:rPr>
        <w:t>у</w:t>
      </w:r>
      <w:r w:rsidRPr="008E58F0">
        <w:rPr>
          <w:rFonts w:ascii="Times New Roman" w:hAnsi="Times New Roman" w:cs="Times New Roman"/>
          <w:lang w:val="sr-Cyrl-CS"/>
        </w:rPr>
        <w:t xml:space="preserve">) родитељима и деци узраста од 0 </w:t>
      </w:r>
      <w:r w:rsidR="00032CAF" w:rsidRPr="008E58F0">
        <w:rPr>
          <w:rFonts w:ascii="Times New Roman" w:hAnsi="Times New Roman" w:cs="Times New Roman"/>
          <w:lang w:val="sr-Cyrl-CS"/>
        </w:rPr>
        <w:t>до</w:t>
      </w:r>
      <w:r w:rsidRPr="008E58F0">
        <w:rPr>
          <w:rFonts w:ascii="Times New Roman" w:hAnsi="Times New Roman" w:cs="Times New Roman"/>
          <w:lang w:val="sr-Cyrl-CS"/>
        </w:rPr>
        <w:t xml:space="preserve"> 6,5 година, са фокусом на најосетљивије</w:t>
      </w:r>
      <w:r w:rsidR="00AC494A" w:rsidRPr="008E58F0">
        <w:rPr>
          <w:rFonts w:ascii="Times New Roman" w:hAnsi="Times New Roman" w:cs="Times New Roman"/>
          <w:lang w:val="sr-Cyrl-CS"/>
        </w:rPr>
        <w:t xml:space="preserve"> групе</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0272CE" w:rsidP="000272CE">
      <w:pPr>
        <w:spacing w:line="240" w:lineRule="auto"/>
        <w:ind w:left="709" w:hanging="709"/>
        <w:contextualSpacing/>
        <w:jc w:val="both"/>
        <w:rPr>
          <w:rFonts w:ascii="Times New Roman" w:hAnsi="Times New Roman" w:cs="Times New Roman"/>
          <w:i/>
          <w:lang w:val="sr-Cyrl-CS"/>
        </w:rPr>
      </w:pPr>
      <w:r w:rsidRPr="008E58F0">
        <w:rPr>
          <w:rFonts w:ascii="Times New Roman" w:hAnsi="Times New Roman" w:cs="Times New Roman"/>
          <w:lang w:val="sr-Cyrl-CS"/>
        </w:rPr>
        <w:t>В</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r>
      <w:r w:rsidR="00EC557E" w:rsidRPr="008E58F0">
        <w:rPr>
          <w:rFonts w:ascii="Times New Roman" w:hAnsi="Times New Roman" w:cs="Times New Roman"/>
          <w:i/>
          <w:lang w:val="sr-Cyrl-CS"/>
        </w:rPr>
        <w:t xml:space="preserve">Субвенције које ће обезбедити бесплатно учешће у предшколским програмима за децу </w:t>
      </w:r>
      <w:r w:rsidR="00AC494A" w:rsidRPr="008E58F0">
        <w:rPr>
          <w:rFonts w:ascii="Times New Roman" w:hAnsi="Times New Roman" w:cs="Times New Roman"/>
          <w:i/>
          <w:lang w:val="sr-Cyrl-CS"/>
        </w:rPr>
        <w:t xml:space="preserve">из најосетљивијих друштвених група </w:t>
      </w:r>
      <w:r w:rsidR="00EC557E" w:rsidRPr="008E58F0">
        <w:rPr>
          <w:rFonts w:ascii="Times New Roman" w:hAnsi="Times New Roman" w:cs="Times New Roman"/>
          <w:i/>
          <w:lang w:val="sr-Cyrl-CS"/>
        </w:rPr>
        <w:t>узраста од 3 до 5,5 година.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0272CE" w:rsidP="000272CE">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Обезбеђивање финансирања</w:t>
      </w:r>
      <w:r w:rsidR="00EC557E" w:rsidRPr="008E58F0">
        <w:rPr>
          <w:rFonts w:ascii="Times New Roman" w:hAnsi="Times New Roman" w:cs="Times New Roman"/>
          <w:lang w:val="sr-Cyrl-CS"/>
        </w:rPr>
        <w:t xml:space="preserve"> субвенција за накнаде за предшколско васпитање и образовање породицама које су корисници новчане социјалне помоћи.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u w:val="single"/>
          <w:lang w:val="sr-Cyrl-CS"/>
        </w:rPr>
        <w:t>Део 4.</w:t>
      </w:r>
      <w:r w:rsidRPr="008E58F0">
        <w:rPr>
          <w:rFonts w:ascii="Times New Roman" w:hAnsi="Times New Roman" w:cs="Times New Roman"/>
          <w:lang w:val="sr-Cyrl-CS"/>
        </w:rPr>
        <w:tab/>
      </w:r>
      <w:r w:rsidRPr="008E58F0">
        <w:rPr>
          <w:rFonts w:ascii="Times New Roman" w:hAnsi="Times New Roman" w:cs="Times New Roman"/>
          <w:u w:val="single"/>
          <w:lang w:val="sr-Cyrl-CS"/>
        </w:rPr>
        <w:t>Управљање пројектом, техничка помоћ и праћење и вредновање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i/>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r>
      <w:r w:rsidRPr="008E58F0">
        <w:rPr>
          <w:rFonts w:ascii="Times New Roman" w:hAnsi="Times New Roman" w:cs="Times New Roman"/>
          <w:i/>
          <w:lang w:val="sr-Cyrl-CS"/>
        </w:rPr>
        <w:t>Управљање пројектом и техничка помоћ</w:t>
      </w:r>
    </w:p>
    <w:p w:rsidR="000272CE" w:rsidRPr="008E58F0" w:rsidRDefault="000272CE" w:rsidP="00905D08">
      <w:pPr>
        <w:spacing w:line="240" w:lineRule="auto"/>
        <w:contextualSpacing/>
        <w:jc w:val="both"/>
        <w:rPr>
          <w:rFonts w:ascii="Times New Roman" w:hAnsi="Times New Roman" w:cs="Times New Roman"/>
          <w:i/>
          <w:lang w:val="sr-Cyrl-CS"/>
        </w:rPr>
      </w:pPr>
    </w:p>
    <w:p w:rsidR="00EC557E" w:rsidRPr="008E58F0" w:rsidRDefault="00EC557E" w:rsidP="000272CE">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Пружање: (а) подршке управљањ</w:t>
      </w:r>
      <w:r w:rsidR="00BE1C97" w:rsidRPr="008E58F0">
        <w:rPr>
          <w:rFonts w:ascii="Times New Roman" w:hAnsi="Times New Roman" w:cs="Times New Roman"/>
          <w:lang w:val="sr-Cyrl-CS"/>
        </w:rPr>
        <w:t>у</w:t>
      </w:r>
      <w:r w:rsidRPr="008E58F0">
        <w:rPr>
          <w:rFonts w:ascii="Times New Roman" w:hAnsi="Times New Roman" w:cs="Times New Roman"/>
          <w:lang w:val="sr-Cyrl-CS"/>
        </w:rPr>
        <w:t xml:space="preserve"> </w:t>
      </w:r>
      <w:r w:rsidR="00BE1C97"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ројектом Јединици за управљање пројектом, укључујући техничку помоћ и обуку за сво пројектно особље, </w:t>
      </w:r>
      <w:r w:rsidR="00BE1C97" w:rsidRPr="008E58F0">
        <w:rPr>
          <w:rFonts w:ascii="Times New Roman" w:hAnsi="Times New Roman" w:cs="Times New Roman"/>
          <w:lang w:val="sr-Cyrl-CS"/>
        </w:rPr>
        <w:t>ревизију Пројекта</w:t>
      </w:r>
      <w:r w:rsidRPr="008E58F0">
        <w:rPr>
          <w:rFonts w:ascii="Times New Roman" w:hAnsi="Times New Roman" w:cs="Times New Roman"/>
          <w:lang w:val="sr-Cyrl-CS"/>
        </w:rPr>
        <w:t xml:space="preserve">, канцеларијску опрему и додатне оперативне трошкове; (б) техничке помоћи МПНТР </w:t>
      </w:r>
      <w:r w:rsidR="006F5EB9" w:rsidRPr="008E58F0">
        <w:rPr>
          <w:rFonts w:ascii="Times New Roman" w:hAnsi="Times New Roman" w:cs="Times New Roman"/>
          <w:lang w:val="sr-Cyrl-CS"/>
        </w:rPr>
        <w:t xml:space="preserve">у области реформи везаних </w:t>
      </w:r>
      <w:r w:rsidRPr="008E58F0">
        <w:rPr>
          <w:rFonts w:ascii="Times New Roman" w:hAnsi="Times New Roman" w:cs="Times New Roman"/>
          <w:lang w:val="sr-Cyrl-CS"/>
        </w:rPr>
        <w:t>за квалитет у сектору образовања; и (</w:t>
      </w:r>
      <w:r w:rsidR="00E42353" w:rsidRPr="008E58F0">
        <w:rPr>
          <w:rFonts w:ascii="Times New Roman" w:hAnsi="Times New Roman" w:cs="Times New Roman"/>
          <w:lang w:val="sr-Cyrl-CS"/>
        </w:rPr>
        <w:t>в</w:t>
      </w:r>
      <w:r w:rsidRPr="008E58F0">
        <w:rPr>
          <w:rFonts w:ascii="Times New Roman" w:hAnsi="Times New Roman" w:cs="Times New Roman"/>
          <w:lang w:val="sr-Cyrl-CS"/>
        </w:rPr>
        <w:t xml:space="preserve">) техничке </w:t>
      </w:r>
      <w:r w:rsidR="00AC494A" w:rsidRPr="008E58F0">
        <w:rPr>
          <w:rFonts w:ascii="Times New Roman" w:hAnsi="Times New Roman" w:cs="Times New Roman"/>
          <w:lang w:val="sr-Cyrl-CS"/>
        </w:rPr>
        <w:t>помоћи</w:t>
      </w:r>
      <w:r w:rsidRPr="008E58F0">
        <w:rPr>
          <w:rFonts w:ascii="Times New Roman" w:hAnsi="Times New Roman" w:cs="Times New Roman"/>
          <w:lang w:val="sr-Cyrl-CS"/>
        </w:rPr>
        <w:t xml:space="preserve"> Министарству за рад, запошљавање, борачка и социјална питања како би прошири</w:t>
      </w:r>
      <w:r w:rsidR="00072E6F" w:rsidRPr="008E58F0">
        <w:rPr>
          <w:rFonts w:ascii="Times New Roman" w:hAnsi="Times New Roman" w:cs="Times New Roman"/>
          <w:lang w:val="sr-Cyrl-CS"/>
        </w:rPr>
        <w:t>о</w:t>
      </w:r>
      <w:r w:rsidRPr="008E58F0">
        <w:rPr>
          <w:rFonts w:ascii="Times New Roman" w:hAnsi="Times New Roman" w:cs="Times New Roman"/>
          <w:lang w:val="sr-Cyrl-CS"/>
        </w:rPr>
        <w:t xml:space="preserve"> постојећи</w:t>
      </w:r>
      <w:r w:rsidR="00AC494A" w:rsidRPr="008E58F0">
        <w:rPr>
          <w:rFonts w:ascii="Times New Roman" w:hAnsi="Times New Roman" w:cs="Times New Roman"/>
          <w:lang w:val="sr-Cyrl-CS"/>
        </w:rPr>
        <w:t xml:space="preserve"> управљачки информациони</w:t>
      </w:r>
      <w:r w:rsidR="00072E6F" w:rsidRPr="008E58F0">
        <w:rPr>
          <w:rFonts w:ascii="Times New Roman" w:hAnsi="Times New Roman" w:cs="Times New Roman"/>
          <w:lang w:val="sr-Cyrl-CS"/>
        </w:rPr>
        <w:t xml:space="preserve"> систем</w:t>
      </w:r>
      <w:r w:rsidRPr="008E58F0">
        <w:rPr>
          <w:rFonts w:ascii="Times New Roman" w:hAnsi="Times New Roman" w:cs="Times New Roman"/>
          <w:lang w:val="sr-Cyrl-CS"/>
        </w:rPr>
        <w:t xml:space="preserve">, укључујући додатне модуле </w:t>
      </w:r>
      <w:r w:rsidR="00AC494A" w:rsidRPr="008E58F0">
        <w:rPr>
          <w:rFonts w:ascii="Times New Roman" w:hAnsi="Times New Roman" w:cs="Times New Roman"/>
          <w:lang w:val="sr-Cyrl-CS"/>
        </w:rPr>
        <w:t>у циљу</w:t>
      </w:r>
      <w:r w:rsidRPr="008E58F0">
        <w:rPr>
          <w:rFonts w:ascii="Times New Roman" w:hAnsi="Times New Roman" w:cs="Times New Roman"/>
          <w:lang w:val="sr-Cyrl-CS"/>
        </w:rPr>
        <w:t xml:space="preserve"> </w:t>
      </w:r>
      <w:r w:rsidRPr="008E58F0">
        <w:rPr>
          <w:rFonts w:ascii="Times New Roman" w:hAnsi="Times New Roman" w:cs="Times New Roman"/>
          <w:lang w:val="sr-Cyrl-CS"/>
        </w:rPr>
        <w:lastRenderedPageBreak/>
        <w:t>промовисањ</w:t>
      </w:r>
      <w:r w:rsidR="00AC494A" w:rsidRPr="008E58F0">
        <w:rPr>
          <w:rFonts w:ascii="Times New Roman" w:hAnsi="Times New Roman" w:cs="Times New Roman"/>
          <w:lang w:val="sr-Cyrl-CS"/>
        </w:rPr>
        <w:t>а</w:t>
      </w:r>
      <w:r w:rsidRPr="008E58F0">
        <w:rPr>
          <w:rFonts w:ascii="Times New Roman" w:hAnsi="Times New Roman" w:cs="Times New Roman"/>
          <w:lang w:val="sr-Cyrl-CS"/>
        </w:rPr>
        <w:t xml:space="preserve"> ефикасног управљања субвенцијама које су подржане у оквиру Дела 3.</w:t>
      </w:r>
      <w:r w:rsidR="00BE1C97" w:rsidRPr="008E58F0">
        <w:rPr>
          <w:rFonts w:ascii="Times New Roman" w:hAnsi="Times New Roman" w:cs="Times New Roman"/>
          <w:lang w:val="sr-Cyrl-CS"/>
        </w:rPr>
        <w:t>В</w:t>
      </w:r>
      <w:r w:rsidR="00032CAF" w:rsidRPr="008E58F0">
        <w:rPr>
          <w:rFonts w:ascii="Times New Roman" w:hAnsi="Times New Roman" w:cs="Times New Roman"/>
          <w:lang w:val="sr-Cyrl-CS"/>
        </w:rPr>
        <w:t>.</w:t>
      </w:r>
      <w:r w:rsidRPr="008E58F0">
        <w:rPr>
          <w:rFonts w:ascii="Times New Roman" w:hAnsi="Times New Roman" w:cs="Times New Roman"/>
          <w:lang w:val="sr-Cyrl-CS"/>
        </w:rPr>
        <w:t xml:space="preserve"> </w:t>
      </w:r>
      <w:r w:rsidR="00AC494A" w:rsidRPr="008E58F0">
        <w:rPr>
          <w:rFonts w:ascii="Times New Roman" w:hAnsi="Times New Roman" w:cs="Times New Roman"/>
          <w:lang w:val="sr-Cyrl-CS"/>
        </w:rPr>
        <w:t>П</w:t>
      </w:r>
      <w:r w:rsidRPr="008E58F0">
        <w:rPr>
          <w:rFonts w:ascii="Times New Roman" w:hAnsi="Times New Roman" w:cs="Times New Roman"/>
          <w:lang w:val="sr-Cyrl-CS"/>
        </w:rPr>
        <w:t>ројекта.</w:t>
      </w:r>
    </w:p>
    <w:p w:rsidR="00E42353" w:rsidRPr="008E58F0" w:rsidRDefault="00E42353" w:rsidP="000272CE">
      <w:pPr>
        <w:spacing w:line="240" w:lineRule="auto"/>
        <w:ind w:left="709"/>
        <w:contextualSpacing/>
        <w:jc w:val="both"/>
        <w:rPr>
          <w:rFonts w:ascii="Times New Roman" w:hAnsi="Times New Roman" w:cs="Times New Roman"/>
          <w:lang w:val="sr-Cyrl-CS"/>
        </w:rPr>
      </w:pPr>
    </w:p>
    <w:p w:rsidR="00032CAF" w:rsidRPr="008E58F0" w:rsidRDefault="00032CAF" w:rsidP="000272CE">
      <w:pPr>
        <w:spacing w:line="240" w:lineRule="auto"/>
        <w:ind w:left="709"/>
        <w:contextualSpacing/>
        <w:jc w:val="both"/>
        <w:rPr>
          <w:rFonts w:ascii="Times New Roman" w:hAnsi="Times New Roman" w:cs="Times New Roman"/>
          <w:lang w:val="sr-Cyrl-CS"/>
        </w:rPr>
      </w:pPr>
    </w:p>
    <w:p w:rsidR="00032CAF" w:rsidRPr="008E58F0" w:rsidRDefault="00032CAF" w:rsidP="000272CE">
      <w:pPr>
        <w:spacing w:line="240" w:lineRule="auto"/>
        <w:ind w:left="709"/>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i/>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r>
      <w:r w:rsidRPr="008E58F0">
        <w:rPr>
          <w:rFonts w:ascii="Times New Roman" w:hAnsi="Times New Roman" w:cs="Times New Roman"/>
          <w:i/>
          <w:lang w:val="sr-Cyrl-CS"/>
        </w:rPr>
        <w:t xml:space="preserve">Праћење и вредновање </w:t>
      </w:r>
      <w:r w:rsidR="00BE1C97" w:rsidRPr="008E58F0">
        <w:rPr>
          <w:rFonts w:ascii="Times New Roman" w:hAnsi="Times New Roman" w:cs="Times New Roman"/>
          <w:i/>
          <w:lang w:val="sr-Cyrl-CS"/>
        </w:rPr>
        <w:t>П</w:t>
      </w:r>
      <w:r w:rsidRPr="008E58F0">
        <w:rPr>
          <w:rFonts w:ascii="Times New Roman" w:hAnsi="Times New Roman" w:cs="Times New Roman"/>
          <w:i/>
          <w:lang w:val="sr-Cyrl-CS"/>
        </w:rPr>
        <w:t>ројект</w:t>
      </w:r>
      <w:r w:rsidR="00BE1C97" w:rsidRPr="008E58F0">
        <w:rPr>
          <w:rFonts w:ascii="Times New Roman" w:hAnsi="Times New Roman" w:cs="Times New Roman"/>
          <w:i/>
          <w:lang w:val="sr-Cyrl-CS"/>
        </w:rPr>
        <w:t>а</w:t>
      </w:r>
      <w:r w:rsidRPr="008E58F0">
        <w:rPr>
          <w:rFonts w:ascii="Times New Roman" w:hAnsi="Times New Roman" w:cs="Times New Roman"/>
          <w:i/>
          <w:lang w:val="sr-Cyrl-CS"/>
        </w:rPr>
        <w:t>.</w:t>
      </w:r>
    </w:p>
    <w:p w:rsidR="00E42353" w:rsidRPr="008E58F0" w:rsidRDefault="00E42353" w:rsidP="00905D08">
      <w:pPr>
        <w:spacing w:line="240" w:lineRule="auto"/>
        <w:contextualSpacing/>
        <w:jc w:val="both"/>
        <w:rPr>
          <w:rFonts w:ascii="Times New Roman" w:hAnsi="Times New Roman" w:cs="Times New Roman"/>
          <w:i/>
          <w:lang w:val="sr-Cyrl-CS"/>
        </w:rPr>
      </w:pPr>
    </w:p>
    <w:p w:rsidR="00EC557E" w:rsidRPr="008E58F0" w:rsidRDefault="00EC557E" w:rsidP="00E42353">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 xml:space="preserve">Пружање: (и) техничке помоћи за дизајнирање и спровођење (а) алата и истраживања за праћење оквира резултата </w:t>
      </w:r>
      <w:r w:rsidR="004241CA" w:rsidRPr="008E58F0">
        <w:rPr>
          <w:rFonts w:ascii="Times New Roman" w:hAnsi="Times New Roman" w:cs="Times New Roman"/>
          <w:lang w:val="sr-Cyrl-CS"/>
        </w:rPr>
        <w:t>П</w:t>
      </w:r>
      <w:r w:rsidRPr="008E58F0">
        <w:rPr>
          <w:rFonts w:ascii="Times New Roman" w:hAnsi="Times New Roman" w:cs="Times New Roman"/>
          <w:lang w:val="sr-Cyrl-CS"/>
        </w:rPr>
        <w:t>ројек</w:t>
      </w:r>
      <w:r w:rsidR="00AC494A" w:rsidRPr="008E58F0">
        <w:rPr>
          <w:rFonts w:ascii="Times New Roman" w:hAnsi="Times New Roman" w:cs="Times New Roman"/>
          <w:lang w:val="sr-Cyrl-CS"/>
        </w:rPr>
        <w:t>та</w:t>
      </w:r>
      <w:r w:rsidRPr="008E58F0">
        <w:rPr>
          <w:rFonts w:ascii="Times New Roman" w:hAnsi="Times New Roman" w:cs="Times New Roman"/>
          <w:lang w:val="sr-Cyrl-CS"/>
        </w:rPr>
        <w:t xml:space="preserve">, и (б) техничке ревизије одабраних аспеката </w:t>
      </w:r>
      <w:r w:rsidR="004241CA" w:rsidRPr="008E58F0">
        <w:rPr>
          <w:rFonts w:ascii="Times New Roman" w:hAnsi="Times New Roman" w:cs="Times New Roman"/>
          <w:lang w:val="sr-Cyrl-CS"/>
        </w:rPr>
        <w:t>П</w:t>
      </w:r>
      <w:r w:rsidRPr="008E58F0">
        <w:rPr>
          <w:rFonts w:ascii="Times New Roman" w:hAnsi="Times New Roman" w:cs="Times New Roman"/>
          <w:lang w:val="sr-Cyrl-CS"/>
        </w:rPr>
        <w:t>ројекта, укључујући прву фазу програма грантова у оквиру Дела 3.Б</w:t>
      </w:r>
      <w:r w:rsidR="00032CAF" w:rsidRPr="008E58F0">
        <w:rPr>
          <w:rFonts w:ascii="Times New Roman" w:hAnsi="Times New Roman" w:cs="Times New Roman"/>
          <w:lang w:val="sr-Cyrl-CS"/>
        </w:rPr>
        <w:t>.</w:t>
      </w:r>
      <w:r w:rsidRPr="008E58F0">
        <w:rPr>
          <w:rFonts w:ascii="Times New Roman" w:hAnsi="Times New Roman" w:cs="Times New Roman"/>
          <w:lang w:val="sr-Cyrl-CS"/>
        </w:rPr>
        <w:t xml:space="preserve"> Пројекта; (ии) обуке за запослене у МПНТР укључене у </w:t>
      </w:r>
      <w:r w:rsidR="00E42353" w:rsidRPr="008E58F0">
        <w:rPr>
          <w:rFonts w:ascii="Times New Roman" w:hAnsi="Times New Roman" w:cs="Times New Roman"/>
          <w:lang w:val="sr-Cyrl-CS"/>
        </w:rPr>
        <w:t>спровођење</w:t>
      </w:r>
      <w:r w:rsidRPr="008E58F0">
        <w:rPr>
          <w:rFonts w:ascii="Times New Roman" w:hAnsi="Times New Roman" w:cs="Times New Roman"/>
          <w:lang w:val="sr-Cyrl-CS"/>
        </w:rPr>
        <w:t xml:space="preserve"> </w:t>
      </w:r>
      <w:r w:rsidR="004241CA"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ројекта; и (иии) техничке помоћи </w:t>
      </w:r>
      <w:r w:rsidR="00592BC6" w:rsidRPr="008E58F0">
        <w:rPr>
          <w:rFonts w:ascii="Times New Roman" w:hAnsi="Times New Roman" w:cs="Times New Roman"/>
          <w:lang w:val="sr-Cyrl-CS"/>
        </w:rPr>
        <w:t>у</w:t>
      </w:r>
      <w:r w:rsidRPr="008E58F0">
        <w:rPr>
          <w:rFonts w:ascii="Times New Roman" w:hAnsi="Times New Roman" w:cs="Times New Roman"/>
          <w:lang w:val="sr-Cyrl-CS"/>
        </w:rPr>
        <w:t xml:space="preserve"> дизајнирањ</w:t>
      </w:r>
      <w:r w:rsidR="00592BC6" w:rsidRPr="008E58F0">
        <w:rPr>
          <w:rFonts w:ascii="Times New Roman" w:hAnsi="Times New Roman" w:cs="Times New Roman"/>
          <w:lang w:val="sr-Cyrl-CS"/>
        </w:rPr>
        <w:t>у</w:t>
      </w:r>
      <w:r w:rsidRPr="008E58F0">
        <w:rPr>
          <w:rFonts w:ascii="Times New Roman" w:hAnsi="Times New Roman" w:cs="Times New Roman"/>
          <w:lang w:val="sr-Cyrl-CS"/>
        </w:rPr>
        <w:t>, спровођењ</w:t>
      </w:r>
      <w:r w:rsidR="00592BC6" w:rsidRPr="008E58F0">
        <w:rPr>
          <w:rFonts w:ascii="Times New Roman" w:hAnsi="Times New Roman" w:cs="Times New Roman"/>
          <w:lang w:val="sr-Cyrl-CS"/>
        </w:rPr>
        <w:t>у</w:t>
      </w:r>
      <w:r w:rsidRPr="008E58F0">
        <w:rPr>
          <w:rFonts w:ascii="Times New Roman" w:hAnsi="Times New Roman" w:cs="Times New Roman"/>
          <w:lang w:val="sr-Cyrl-CS"/>
        </w:rPr>
        <w:t xml:space="preserve"> и анализ</w:t>
      </w:r>
      <w:r w:rsidR="00592BC6" w:rsidRPr="008E58F0">
        <w:rPr>
          <w:rFonts w:ascii="Times New Roman" w:hAnsi="Times New Roman" w:cs="Times New Roman"/>
          <w:lang w:val="sr-Cyrl-CS"/>
        </w:rPr>
        <w:t>и</w:t>
      </w:r>
      <w:r w:rsidRPr="008E58F0">
        <w:rPr>
          <w:rFonts w:ascii="Times New Roman" w:hAnsi="Times New Roman" w:cs="Times New Roman"/>
          <w:lang w:val="sr-Cyrl-CS"/>
        </w:rPr>
        <w:t xml:space="preserve"> истраживања </w:t>
      </w:r>
      <w:r w:rsidR="00592BC6" w:rsidRPr="008E58F0">
        <w:rPr>
          <w:rFonts w:ascii="Times New Roman" w:hAnsi="Times New Roman" w:cs="Times New Roman"/>
          <w:lang w:val="sr-Cyrl-CS"/>
        </w:rPr>
        <w:t>везаних за</w:t>
      </w:r>
      <w:r w:rsidRPr="008E58F0">
        <w:rPr>
          <w:rFonts w:ascii="Times New Roman" w:hAnsi="Times New Roman" w:cs="Times New Roman"/>
          <w:lang w:val="sr-Cyrl-CS"/>
        </w:rPr>
        <w:t xml:space="preserve"> вредновањ</w:t>
      </w:r>
      <w:r w:rsidR="00592BC6" w:rsidRPr="008E58F0">
        <w:rPr>
          <w:rFonts w:ascii="Times New Roman" w:hAnsi="Times New Roman" w:cs="Times New Roman"/>
          <w:lang w:val="sr-Cyrl-CS"/>
        </w:rPr>
        <w:t>е</w:t>
      </w:r>
      <w:r w:rsidRPr="008E58F0">
        <w:rPr>
          <w:rFonts w:ascii="Times New Roman" w:hAnsi="Times New Roman" w:cs="Times New Roman"/>
          <w:lang w:val="sr-Cyrl-CS"/>
        </w:rPr>
        <w:t xml:space="preserve">.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592BC6" w:rsidRPr="008E58F0" w:rsidRDefault="00592BC6"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F44049" w:rsidRPr="008E58F0" w:rsidRDefault="00F44049" w:rsidP="00905D08">
      <w:pPr>
        <w:spacing w:line="240" w:lineRule="auto"/>
        <w:contextualSpacing/>
        <w:jc w:val="both"/>
        <w:rPr>
          <w:rFonts w:ascii="Times New Roman" w:hAnsi="Times New Roman" w:cs="Times New Roman"/>
          <w:lang w:val="sr-Cyrl-CS"/>
        </w:rPr>
      </w:pPr>
    </w:p>
    <w:p w:rsidR="00EC557E" w:rsidRPr="008E58F0" w:rsidRDefault="00EC557E" w:rsidP="00F44049">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lastRenderedPageBreak/>
        <w:t>ПРОГРАМ 2</w:t>
      </w:r>
    </w:p>
    <w:p w:rsidR="00EC557E" w:rsidRPr="008E58F0" w:rsidRDefault="00EC557E" w:rsidP="00F44049">
      <w:pPr>
        <w:spacing w:line="240" w:lineRule="auto"/>
        <w:contextualSpacing/>
        <w:jc w:val="center"/>
        <w:rPr>
          <w:rFonts w:ascii="Times New Roman" w:hAnsi="Times New Roman" w:cs="Times New Roman"/>
          <w:b/>
          <w:lang w:val="sr-Cyrl-CS"/>
        </w:rPr>
      </w:pPr>
    </w:p>
    <w:p w:rsidR="00EC557E" w:rsidRPr="008E58F0" w:rsidRDefault="00EC557E" w:rsidP="00F44049">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Спровођење пројекта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 xml:space="preserve">Одељак </w:t>
      </w:r>
      <w:r w:rsidR="00F44049" w:rsidRPr="008E58F0">
        <w:rPr>
          <w:rFonts w:ascii="Times New Roman" w:hAnsi="Times New Roman" w:cs="Times New Roman"/>
          <w:b/>
          <w:bCs/>
          <w:lang w:val="sr-Cyrl-CS"/>
        </w:rPr>
        <w:t>I</w:t>
      </w:r>
      <w:r w:rsidRPr="008E58F0">
        <w:rPr>
          <w:rFonts w:ascii="Times New Roman" w:hAnsi="Times New Roman" w:cs="Times New Roman"/>
          <w:b/>
          <w:lang w:val="sr-Cyrl-CS"/>
        </w:rPr>
        <w:t>.</w:t>
      </w:r>
      <w:r w:rsidRPr="008E58F0">
        <w:rPr>
          <w:rFonts w:ascii="Times New Roman" w:hAnsi="Times New Roman" w:cs="Times New Roman"/>
          <w:b/>
          <w:lang w:val="sr-Cyrl-CS"/>
        </w:rPr>
        <w:tab/>
        <w:t>Аранжмани за имплементацију</w:t>
      </w:r>
    </w:p>
    <w:p w:rsidR="00EC557E" w:rsidRPr="008E58F0" w:rsidRDefault="00EC557E" w:rsidP="00905D08">
      <w:pPr>
        <w:spacing w:line="240" w:lineRule="auto"/>
        <w:contextualSpacing/>
        <w:jc w:val="both"/>
        <w:rPr>
          <w:rFonts w:ascii="Times New Roman" w:hAnsi="Times New Roman" w:cs="Times New Roman"/>
          <w:b/>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А.</w:t>
      </w:r>
      <w:r w:rsidRPr="008E58F0">
        <w:rPr>
          <w:rFonts w:ascii="Times New Roman" w:hAnsi="Times New Roman" w:cs="Times New Roman"/>
          <w:b/>
          <w:lang w:val="sr-Cyrl-CS"/>
        </w:rPr>
        <w:tab/>
        <w:t>Институционални аранжмани</w:t>
      </w:r>
    </w:p>
    <w:p w:rsidR="00F44049" w:rsidRPr="008E58F0" w:rsidRDefault="00F44049" w:rsidP="00905D08">
      <w:pPr>
        <w:spacing w:line="240" w:lineRule="auto"/>
        <w:contextualSpacing/>
        <w:jc w:val="both"/>
        <w:rPr>
          <w:rFonts w:ascii="Times New Roman" w:hAnsi="Times New Roman" w:cs="Times New Roman"/>
          <w:lang w:val="sr-Cyrl-CS"/>
        </w:rPr>
      </w:pPr>
    </w:p>
    <w:p w:rsidR="00EC557E" w:rsidRPr="008E58F0" w:rsidRDefault="00EC557E" w:rsidP="00256E34">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Не огр</w:t>
      </w:r>
      <w:r w:rsidR="00256E34" w:rsidRPr="008E58F0">
        <w:rPr>
          <w:rFonts w:ascii="Times New Roman" w:hAnsi="Times New Roman" w:cs="Times New Roman"/>
          <w:lang w:val="sr-Cyrl-CS"/>
        </w:rPr>
        <w:t>аничавајући се одредбама Члана V</w:t>
      </w:r>
      <w:r w:rsidRPr="008E58F0">
        <w:rPr>
          <w:rFonts w:ascii="Times New Roman" w:hAnsi="Times New Roman" w:cs="Times New Roman"/>
          <w:lang w:val="sr-Cyrl-CS"/>
        </w:rPr>
        <w:t xml:space="preserve"> Општих услова и осим ако се Банка не договори другачије, Зајмопримац ће, као релевантне, успоставити и одржавати током спровођења </w:t>
      </w:r>
      <w:r w:rsidR="004241CA" w:rsidRPr="008E58F0">
        <w:rPr>
          <w:rFonts w:ascii="Times New Roman" w:hAnsi="Times New Roman" w:cs="Times New Roman"/>
          <w:lang w:val="sr-Cyrl-CS"/>
        </w:rPr>
        <w:t>П</w:t>
      </w:r>
      <w:r w:rsidRPr="008E58F0">
        <w:rPr>
          <w:rFonts w:ascii="Times New Roman" w:hAnsi="Times New Roman" w:cs="Times New Roman"/>
          <w:lang w:val="sr-Cyrl-CS"/>
        </w:rPr>
        <w:t>ројекта, у саставу, са ресурсима и пројектним задацима и функцијама прихватљивим за Банку:</w:t>
      </w:r>
    </w:p>
    <w:p w:rsidR="00F44049" w:rsidRPr="008E58F0" w:rsidRDefault="00F44049" w:rsidP="00905D08">
      <w:pPr>
        <w:spacing w:line="240" w:lineRule="auto"/>
        <w:contextualSpacing/>
        <w:jc w:val="both"/>
        <w:rPr>
          <w:rFonts w:ascii="Times New Roman" w:hAnsi="Times New Roman" w:cs="Times New Roman"/>
          <w:lang w:val="sr-Cyrl-CS"/>
        </w:rPr>
      </w:pPr>
    </w:p>
    <w:p w:rsidR="00EC557E" w:rsidRPr="008E58F0" w:rsidRDefault="00EC557E" w:rsidP="00256E34">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 xml:space="preserve">Јединицу за управљање пројектом (ЈУП), у оквиру МПНТР, која ће бити одговорна за (и) целокупну координацију свих активности на спровођењу </w:t>
      </w:r>
      <w:r w:rsidR="004241CA" w:rsidRPr="008E58F0">
        <w:rPr>
          <w:rFonts w:ascii="Times New Roman" w:hAnsi="Times New Roman" w:cs="Times New Roman"/>
          <w:lang w:val="sr-Cyrl-CS"/>
        </w:rPr>
        <w:t>П</w:t>
      </w:r>
      <w:r w:rsidRPr="008E58F0">
        <w:rPr>
          <w:rFonts w:ascii="Times New Roman" w:hAnsi="Times New Roman" w:cs="Times New Roman"/>
          <w:lang w:val="sr-Cyrl-CS"/>
        </w:rPr>
        <w:t>ројекта, укључујући посебно активности са Централном фиду</w:t>
      </w:r>
      <w:r w:rsidR="00256E34" w:rsidRPr="008E58F0">
        <w:rPr>
          <w:rFonts w:ascii="Times New Roman" w:hAnsi="Times New Roman" w:cs="Times New Roman"/>
          <w:lang w:val="sr-Cyrl-CS"/>
        </w:rPr>
        <w:t>цијарном јединицом, Радном групом</w:t>
      </w:r>
      <w:r w:rsidRPr="008E58F0">
        <w:rPr>
          <w:rFonts w:ascii="Times New Roman" w:hAnsi="Times New Roman" w:cs="Times New Roman"/>
          <w:lang w:val="sr-Cyrl-CS"/>
        </w:rPr>
        <w:t xml:space="preserve">, другим члановима МПНТР и другим релевантним институцијама и корисницима, као што је наведено у Пројектном оперативном приручнику (ПОП) и Оперативном приручнику за грантове (ОПГ) (ии) обезбеђивање да захтеви, критеријуми, политике, процедуре и организациони аранжмани који су наведени у ПОП и ОПГ, где је релевантно, буду примењивани током спровођења </w:t>
      </w:r>
      <w:r w:rsidR="00865570" w:rsidRPr="008E58F0">
        <w:rPr>
          <w:rFonts w:ascii="Times New Roman" w:hAnsi="Times New Roman" w:cs="Times New Roman"/>
          <w:lang w:val="sr-Cyrl-CS"/>
        </w:rPr>
        <w:t>П</w:t>
      </w:r>
      <w:r w:rsidRPr="008E58F0">
        <w:rPr>
          <w:rFonts w:ascii="Times New Roman" w:hAnsi="Times New Roman" w:cs="Times New Roman"/>
          <w:lang w:val="sr-Cyrl-CS"/>
        </w:rPr>
        <w:t>ројекта,</w:t>
      </w:r>
      <w:r w:rsidR="00256E34" w:rsidRPr="008E58F0">
        <w:rPr>
          <w:rFonts w:ascii="Times New Roman" w:hAnsi="Times New Roman" w:cs="Times New Roman"/>
          <w:lang w:val="sr-Cyrl-CS"/>
        </w:rPr>
        <w:t xml:space="preserve"> </w:t>
      </w:r>
      <w:r w:rsidR="00C80696">
        <w:rPr>
          <w:rFonts w:ascii="Times New Roman" w:hAnsi="Times New Roman" w:cs="Times New Roman"/>
          <w:lang w:val="sr-Cyrl-CS"/>
        </w:rPr>
        <w:t>(иии) припремање докумен</w:t>
      </w:r>
      <w:r w:rsidRPr="008E58F0">
        <w:rPr>
          <w:rFonts w:ascii="Times New Roman" w:hAnsi="Times New Roman" w:cs="Times New Roman"/>
          <w:lang w:val="sr-Cyrl-CS"/>
        </w:rPr>
        <w:t xml:space="preserve">ата за спровођење </w:t>
      </w:r>
      <w:r w:rsidR="00865570"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ројекта, укључујући извештаје о надзору над </w:t>
      </w:r>
      <w:r w:rsidR="00865570"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ројектом, и (ив) праћење и вредновање </w:t>
      </w:r>
      <w:r w:rsidR="00865570"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ројекта; </w:t>
      </w:r>
    </w:p>
    <w:p w:rsidR="00256E34" w:rsidRPr="008E58F0" w:rsidRDefault="00256E34" w:rsidP="00256E34">
      <w:pPr>
        <w:spacing w:line="240" w:lineRule="auto"/>
        <w:ind w:left="1418" w:hanging="709"/>
        <w:contextualSpacing/>
        <w:jc w:val="both"/>
        <w:rPr>
          <w:rFonts w:ascii="Times New Roman" w:hAnsi="Times New Roman" w:cs="Times New Roman"/>
          <w:lang w:val="sr-Cyrl-CS"/>
        </w:rPr>
      </w:pPr>
    </w:p>
    <w:p w:rsidR="00EC557E" w:rsidRPr="008E58F0" w:rsidRDefault="00EC557E" w:rsidP="00256E34">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 xml:space="preserve">Централну фидуцијарну јединицу (ЦФЈ), у оквиру МФ, која ће бити одговорна за набавку и финансијско управљање на </w:t>
      </w:r>
      <w:r w:rsidR="00865570" w:rsidRPr="008E58F0">
        <w:rPr>
          <w:rFonts w:ascii="Times New Roman" w:hAnsi="Times New Roman" w:cs="Times New Roman"/>
          <w:lang w:val="sr-Cyrl-CS"/>
        </w:rPr>
        <w:t>П</w:t>
      </w:r>
      <w:r w:rsidRPr="008E58F0">
        <w:rPr>
          <w:rFonts w:ascii="Times New Roman" w:hAnsi="Times New Roman" w:cs="Times New Roman"/>
          <w:lang w:val="sr-Cyrl-CS"/>
        </w:rPr>
        <w:t>ројекту, и именоваће запосленог из МФ да врши координацију и надзор над радом ЦФЈ, као што је детаљно наведено у ПОП;</w:t>
      </w:r>
    </w:p>
    <w:p w:rsidR="00256E34" w:rsidRPr="008E58F0" w:rsidRDefault="00256E34" w:rsidP="00256E34">
      <w:pPr>
        <w:spacing w:line="240" w:lineRule="auto"/>
        <w:ind w:firstLine="709"/>
        <w:contextualSpacing/>
        <w:jc w:val="both"/>
        <w:rPr>
          <w:rFonts w:ascii="Times New Roman" w:hAnsi="Times New Roman" w:cs="Times New Roman"/>
          <w:lang w:val="sr-Cyrl-CS"/>
        </w:rPr>
      </w:pPr>
    </w:p>
    <w:p w:rsidR="00EC557E" w:rsidRPr="008E58F0" w:rsidRDefault="00EC557E" w:rsidP="00781641">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w:t>
      </w:r>
      <w:r w:rsidR="00781641" w:rsidRPr="008E58F0">
        <w:rPr>
          <w:rFonts w:ascii="Times New Roman" w:hAnsi="Times New Roman" w:cs="Times New Roman"/>
          <w:lang w:val="sr-Cyrl-CS"/>
        </w:rPr>
        <w:t>в</w:t>
      </w:r>
      <w:r w:rsidRPr="008E58F0">
        <w:rPr>
          <w:rFonts w:ascii="Times New Roman" w:hAnsi="Times New Roman" w:cs="Times New Roman"/>
          <w:lang w:val="sr-Cyrl-CS"/>
        </w:rPr>
        <w:t>)</w:t>
      </w:r>
      <w:r w:rsidRPr="008E58F0">
        <w:rPr>
          <w:rFonts w:ascii="Times New Roman" w:hAnsi="Times New Roman" w:cs="Times New Roman"/>
          <w:lang w:val="sr-Cyrl-CS"/>
        </w:rPr>
        <w:tab/>
        <w:t xml:space="preserve">Радну групу, која укључује експерте из МПНТР и контакт особе за сваки од делова </w:t>
      </w:r>
      <w:r w:rsidR="00865570"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ројекта, која ће бити задужена за пружање техничке експертизе и подршке ЈУП у свакодневним активностима спровођења </w:t>
      </w:r>
      <w:r w:rsidR="00865570" w:rsidRPr="008E58F0">
        <w:rPr>
          <w:rFonts w:ascii="Times New Roman" w:hAnsi="Times New Roman" w:cs="Times New Roman"/>
          <w:lang w:val="sr-Cyrl-CS"/>
        </w:rPr>
        <w:t>П</w:t>
      </w:r>
      <w:r w:rsidRPr="008E58F0">
        <w:rPr>
          <w:rFonts w:ascii="Times New Roman" w:hAnsi="Times New Roman" w:cs="Times New Roman"/>
          <w:lang w:val="sr-Cyrl-CS"/>
        </w:rPr>
        <w:t>ројекта;</w:t>
      </w:r>
    </w:p>
    <w:p w:rsidR="00256E34" w:rsidRPr="008E58F0" w:rsidRDefault="00256E34" w:rsidP="00905D08">
      <w:pPr>
        <w:spacing w:line="240" w:lineRule="auto"/>
        <w:contextualSpacing/>
        <w:jc w:val="both"/>
        <w:rPr>
          <w:rFonts w:ascii="Times New Roman" w:hAnsi="Times New Roman" w:cs="Times New Roman"/>
          <w:lang w:val="sr-Cyrl-CS"/>
        </w:rPr>
      </w:pPr>
    </w:p>
    <w:p w:rsidR="00EC557E" w:rsidRPr="008E58F0" w:rsidRDefault="00781641" w:rsidP="00781641">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(г</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t xml:space="preserve">Консултативну групу, састављену од представника других релевантних министарстава Зајмопримца, као и институција и партнера која ће давати </w:t>
      </w:r>
      <w:r w:rsidR="00263B75" w:rsidRPr="008E58F0">
        <w:rPr>
          <w:rFonts w:ascii="Times New Roman" w:hAnsi="Times New Roman" w:cs="Times New Roman"/>
          <w:lang w:val="sr-Cyrl-CS"/>
        </w:rPr>
        <w:t>савете о политикама у области П</w:t>
      </w:r>
      <w:r w:rsidR="00EC557E" w:rsidRPr="008E58F0">
        <w:rPr>
          <w:rFonts w:ascii="Times New Roman" w:hAnsi="Times New Roman" w:cs="Times New Roman"/>
          <w:lang w:val="sr-Cyrl-CS"/>
        </w:rPr>
        <w:t>В</w:t>
      </w:r>
      <w:r w:rsidR="00263B75" w:rsidRPr="008E58F0">
        <w:rPr>
          <w:rFonts w:ascii="Times New Roman" w:hAnsi="Times New Roman" w:cs="Times New Roman"/>
          <w:lang w:val="sr-Cyrl-CS"/>
        </w:rPr>
        <w:t>О</w:t>
      </w:r>
      <w:r w:rsidR="00EC557E" w:rsidRPr="008E58F0">
        <w:rPr>
          <w:rFonts w:ascii="Times New Roman" w:hAnsi="Times New Roman" w:cs="Times New Roman"/>
          <w:lang w:val="sr-Cyrl-CS"/>
        </w:rPr>
        <w:t xml:space="preserve">, програмима и повезаним грантовима и другим активностима на локалном, регионалном и националном нивоу и </w:t>
      </w:r>
      <w:r w:rsidR="00865570" w:rsidRPr="008E58F0">
        <w:rPr>
          <w:rFonts w:ascii="Times New Roman" w:hAnsi="Times New Roman" w:cs="Times New Roman"/>
          <w:lang w:val="sr-Cyrl-CS"/>
        </w:rPr>
        <w:t>допринети</w:t>
      </w:r>
      <w:r w:rsidR="00EC557E" w:rsidRPr="008E58F0">
        <w:rPr>
          <w:rFonts w:ascii="Times New Roman" w:hAnsi="Times New Roman" w:cs="Times New Roman"/>
          <w:lang w:val="sr-Cyrl-CS"/>
        </w:rPr>
        <w:t xml:space="preserve"> догађајима и </w:t>
      </w:r>
      <w:r w:rsidR="00865570" w:rsidRPr="008E58F0">
        <w:rPr>
          <w:rFonts w:ascii="Times New Roman" w:hAnsi="Times New Roman" w:cs="Times New Roman"/>
          <w:lang w:val="sr-Cyrl-CS"/>
        </w:rPr>
        <w:t>размени</w:t>
      </w:r>
      <w:r w:rsidR="00EC557E" w:rsidRPr="008E58F0">
        <w:rPr>
          <w:rFonts w:ascii="Times New Roman" w:hAnsi="Times New Roman" w:cs="Times New Roman"/>
          <w:lang w:val="sr-Cyrl-CS"/>
        </w:rPr>
        <w:t xml:space="preserve"> информација;</w:t>
      </w:r>
    </w:p>
    <w:p w:rsidR="00781641" w:rsidRPr="008E58F0" w:rsidRDefault="00781641" w:rsidP="00905D08">
      <w:pPr>
        <w:spacing w:line="240" w:lineRule="auto"/>
        <w:contextualSpacing/>
        <w:jc w:val="both"/>
        <w:rPr>
          <w:rFonts w:ascii="Times New Roman" w:hAnsi="Times New Roman" w:cs="Times New Roman"/>
          <w:lang w:val="sr-Cyrl-CS"/>
        </w:rPr>
      </w:pPr>
    </w:p>
    <w:p w:rsidR="00EC557E" w:rsidRPr="008E58F0" w:rsidRDefault="00781641" w:rsidP="00781641">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(д</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t>Одбор за одобравање грантова (ООГ) саст</w:t>
      </w:r>
      <w:r w:rsidR="00263B75" w:rsidRPr="008E58F0">
        <w:rPr>
          <w:rFonts w:ascii="Times New Roman" w:hAnsi="Times New Roman" w:cs="Times New Roman"/>
          <w:lang w:val="sr-Cyrl-CS"/>
        </w:rPr>
        <w:t>ављен од представника МПНТР, дру</w:t>
      </w:r>
      <w:r w:rsidR="00EC557E" w:rsidRPr="008E58F0">
        <w:rPr>
          <w:rFonts w:ascii="Times New Roman" w:hAnsi="Times New Roman" w:cs="Times New Roman"/>
          <w:lang w:val="sr-Cyrl-CS"/>
        </w:rPr>
        <w:t>г</w:t>
      </w:r>
      <w:r w:rsidR="00263B75" w:rsidRPr="008E58F0">
        <w:rPr>
          <w:rFonts w:ascii="Times New Roman" w:hAnsi="Times New Roman" w:cs="Times New Roman"/>
          <w:lang w:val="sr-Cyrl-CS"/>
        </w:rPr>
        <w:t>и</w:t>
      </w:r>
      <w:r w:rsidR="00EC557E" w:rsidRPr="008E58F0">
        <w:rPr>
          <w:rFonts w:ascii="Times New Roman" w:hAnsi="Times New Roman" w:cs="Times New Roman"/>
          <w:lang w:val="sr-Cyrl-CS"/>
        </w:rPr>
        <w:t>х релевантних министарстава Зајмопримца и интересних ст</w:t>
      </w:r>
      <w:r w:rsidR="00263B75" w:rsidRPr="008E58F0">
        <w:rPr>
          <w:rFonts w:ascii="Times New Roman" w:hAnsi="Times New Roman" w:cs="Times New Roman"/>
          <w:lang w:val="sr-Cyrl-CS"/>
        </w:rPr>
        <w:t>рана на националном нивоу (укључ</w:t>
      </w:r>
      <w:r w:rsidR="00EC557E" w:rsidRPr="008E58F0">
        <w:rPr>
          <w:rFonts w:ascii="Times New Roman" w:hAnsi="Times New Roman" w:cs="Times New Roman"/>
          <w:lang w:val="sr-Cyrl-CS"/>
        </w:rPr>
        <w:t xml:space="preserve">ујући </w:t>
      </w:r>
      <w:r w:rsidR="004D61AE" w:rsidRPr="008E58F0">
        <w:rPr>
          <w:rFonts w:ascii="Times New Roman" w:hAnsi="Times New Roman" w:cs="Times New Roman"/>
          <w:lang w:val="sr-Cyrl-CS"/>
        </w:rPr>
        <w:t>невладине организације Рома</w:t>
      </w:r>
      <w:r w:rsidR="00EC557E" w:rsidRPr="008E58F0">
        <w:rPr>
          <w:rFonts w:ascii="Times New Roman" w:hAnsi="Times New Roman" w:cs="Times New Roman"/>
          <w:lang w:val="sr-Cyrl-CS"/>
        </w:rPr>
        <w:t xml:space="preserve"> из целе земље), који ће бити задужен за вредновање и одабир предлога за грантове у оквиру Дела 3.Б</w:t>
      </w:r>
      <w:r w:rsidR="000D0ACF" w:rsidRPr="008E58F0">
        <w:rPr>
          <w:rFonts w:ascii="Times New Roman" w:hAnsi="Times New Roman" w:cs="Times New Roman"/>
          <w:lang w:val="sr-Cyrl-CS"/>
        </w:rPr>
        <w:t>.</w:t>
      </w:r>
      <w:r w:rsidR="00EC557E" w:rsidRPr="008E58F0">
        <w:rPr>
          <w:rFonts w:ascii="Times New Roman" w:hAnsi="Times New Roman" w:cs="Times New Roman"/>
          <w:lang w:val="sr-Cyrl-CS"/>
        </w:rPr>
        <w:t xml:space="preserve"> пројекта, у складу са критеријумима наведеним у ОПГ;</w:t>
      </w:r>
    </w:p>
    <w:p w:rsidR="00781641" w:rsidRPr="008E58F0" w:rsidRDefault="00781641" w:rsidP="00905D08">
      <w:pPr>
        <w:spacing w:line="240" w:lineRule="auto"/>
        <w:contextualSpacing/>
        <w:jc w:val="both"/>
        <w:rPr>
          <w:rFonts w:ascii="Times New Roman" w:hAnsi="Times New Roman" w:cs="Times New Roman"/>
          <w:lang w:val="sr-Cyrl-CS"/>
        </w:rPr>
      </w:pPr>
    </w:p>
    <w:p w:rsidR="00EC557E" w:rsidRPr="008E58F0" w:rsidRDefault="00781641" w:rsidP="00781641">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(ђ</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t>Међусекторске тимове, састављене од представника локалних самоуправа општина, предшколских установа, основних школа, центара за социјални рад, здравствених центара, локалних огранака Црвеног крста, локалних невладиних организација</w:t>
      </w:r>
      <w:r w:rsidR="00A03705" w:rsidRPr="008E58F0">
        <w:rPr>
          <w:rFonts w:ascii="Times New Roman" w:hAnsi="Times New Roman" w:cs="Times New Roman"/>
          <w:lang w:val="sr-Cyrl-CS"/>
        </w:rPr>
        <w:t xml:space="preserve"> Рома</w:t>
      </w:r>
      <w:r w:rsidR="00EC557E" w:rsidRPr="008E58F0">
        <w:rPr>
          <w:rFonts w:ascii="Times New Roman" w:hAnsi="Times New Roman" w:cs="Times New Roman"/>
          <w:lang w:val="sr-Cyrl-CS"/>
        </w:rPr>
        <w:t xml:space="preserve">, представника локалних ромских структура (асистенти у настави, ромски здравствени медијатори, ромски координатори, где је примењиво) и локалних удружења родитеља, који ће бити задужени за развијање предлога за грантове и </w:t>
      </w:r>
      <w:r w:rsidR="00EC557E" w:rsidRPr="008E58F0">
        <w:rPr>
          <w:rFonts w:ascii="Times New Roman" w:hAnsi="Times New Roman" w:cs="Times New Roman"/>
          <w:lang w:val="sr-Cyrl-CS"/>
        </w:rPr>
        <w:lastRenderedPageBreak/>
        <w:t>надзор над активностима финансираним кроз грантове у оквиру Дела 3.Б</w:t>
      </w:r>
      <w:r w:rsidR="000D0ACF" w:rsidRPr="008E58F0">
        <w:rPr>
          <w:rFonts w:ascii="Times New Roman" w:hAnsi="Times New Roman" w:cs="Times New Roman"/>
          <w:lang w:val="sr-Cyrl-CS"/>
        </w:rPr>
        <w:t>.</w:t>
      </w:r>
      <w:r w:rsidR="00EC557E" w:rsidRPr="008E58F0">
        <w:rPr>
          <w:rFonts w:ascii="Times New Roman" w:hAnsi="Times New Roman" w:cs="Times New Roman"/>
          <w:lang w:val="sr-Cyrl-CS"/>
        </w:rPr>
        <w:t xml:space="preserve"> </w:t>
      </w:r>
      <w:r w:rsidR="00592BC6" w:rsidRPr="008E58F0">
        <w:rPr>
          <w:rFonts w:ascii="Times New Roman" w:hAnsi="Times New Roman" w:cs="Times New Roman"/>
          <w:lang w:val="sr-Cyrl-CS"/>
        </w:rPr>
        <w:t>П</w:t>
      </w:r>
      <w:r w:rsidR="00EC557E" w:rsidRPr="008E58F0">
        <w:rPr>
          <w:rFonts w:ascii="Times New Roman" w:hAnsi="Times New Roman" w:cs="Times New Roman"/>
          <w:lang w:val="sr-Cyrl-CS"/>
        </w:rPr>
        <w:t xml:space="preserve">ројекта, као што је детаљно наведено у ОПГ. </w:t>
      </w:r>
    </w:p>
    <w:p w:rsidR="00781641" w:rsidRPr="00382769" w:rsidRDefault="00781641"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2C2E3D">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У циљу напредовања Дела 1</w:t>
      </w:r>
      <w:r w:rsidR="000D0ACF" w:rsidRPr="008E58F0">
        <w:rPr>
          <w:rFonts w:ascii="Times New Roman" w:hAnsi="Times New Roman" w:cs="Times New Roman"/>
          <w:lang w:val="sr-Cyrl-CS"/>
        </w:rPr>
        <w:t>.</w:t>
      </w:r>
      <w:r w:rsidRPr="008E58F0">
        <w:rPr>
          <w:rFonts w:ascii="Times New Roman" w:hAnsi="Times New Roman" w:cs="Times New Roman"/>
          <w:lang w:val="sr-Cyrl-CS"/>
        </w:rPr>
        <w:t xml:space="preserve"> </w:t>
      </w:r>
      <w:r w:rsidR="00592BC6" w:rsidRPr="008E58F0">
        <w:rPr>
          <w:rFonts w:ascii="Times New Roman" w:hAnsi="Times New Roman" w:cs="Times New Roman"/>
          <w:lang w:val="sr-Cyrl-CS"/>
        </w:rPr>
        <w:t>П</w:t>
      </w:r>
      <w:r w:rsidRPr="008E58F0">
        <w:rPr>
          <w:rFonts w:ascii="Times New Roman" w:hAnsi="Times New Roman" w:cs="Times New Roman"/>
          <w:lang w:val="sr-Cyrl-CS"/>
        </w:rPr>
        <w:t>ројекта, пре спровођења радова изабраних за појединачне општине, Зајмопримац ће</w:t>
      </w:r>
      <w:r w:rsidR="002C2E3D" w:rsidRPr="008E58F0">
        <w:rPr>
          <w:rFonts w:ascii="Times New Roman" w:hAnsi="Times New Roman" w:cs="Times New Roman"/>
          <w:lang w:val="sr-Cyrl-CS"/>
        </w:rPr>
        <w:t xml:space="preserve">, </w:t>
      </w:r>
      <w:r w:rsidR="00C52E7B" w:rsidRPr="008E58F0">
        <w:rPr>
          <w:rFonts w:ascii="Times New Roman" w:hAnsi="Times New Roman" w:cs="Times New Roman"/>
          <w:lang w:val="sr-Cyrl-CS"/>
        </w:rPr>
        <w:t>преко</w:t>
      </w:r>
      <w:r w:rsidR="002C2E3D" w:rsidRPr="008E58F0">
        <w:rPr>
          <w:rFonts w:ascii="Times New Roman" w:hAnsi="Times New Roman" w:cs="Times New Roman"/>
          <w:lang w:val="sr-Cyrl-CS"/>
        </w:rPr>
        <w:t xml:space="preserve"> МПНТР,</w:t>
      </w:r>
      <w:r w:rsidRPr="008E58F0">
        <w:rPr>
          <w:rFonts w:ascii="Times New Roman" w:hAnsi="Times New Roman" w:cs="Times New Roman"/>
          <w:lang w:val="sr-Cyrl-CS"/>
        </w:rPr>
        <w:t xml:space="preserve"> склопити споразум са појединачним локалним самоуправама, са свим одредбама и условима дефинисаним у ОПГ, укључујући обавезу локалне самоуправе да</w:t>
      </w:r>
      <w:r w:rsidR="00D57BF6" w:rsidRPr="008E58F0">
        <w:rPr>
          <w:rFonts w:ascii="Times New Roman" w:hAnsi="Times New Roman" w:cs="Times New Roman"/>
          <w:lang w:val="sr-Cyrl-CS"/>
        </w:rPr>
        <w:t>, у замену за места</w:t>
      </w:r>
      <w:r w:rsidR="00592BC6" w:rsidRPr="008E58F0">
        <w:rPr>
          <w:rFonts w:ascii="Times New Roman" w:hAnsi="Times New Roman" w:cs="Times New Roman"/>
          <w:lang w:val="sr-Cyrl-CS"/>
        </w:rPr>
        <w:t xml:space="preserve"> у предшколској установи</w:t>
      </w:r>
      <w:r w:rsidR="00D57BF6" w:rsidRPr="008E58F0">
        <w:rPr>
          <w:rFonts w:ascii="Times New Roman" w:hAnsi="Times New Roman" w:cs="Times New Roman"/>
          <w:lang w:val="sr-Cyrl-CS"/>
        </w:rPr>
        <w:t>,</w:t>
      </w:r>
      <w:r w:rsidRPr="008E58F0">
        <w:rPr>
          <w:rFonts w:ascii="Times New Roman" w:hAnsi="Times New Roman" w:cs="Times New Roman"/>
          <w:lang w:val="sr-Cyrl-CS"/>
        </w:rPr>
        <w:t xml:space="preserve"> одржава нове, реновиране, пренамењене и/или </w:t>
      </w:r>
      <w:r w:rsidR="00630B8A" w:rsidRPr="008E58F0">
        <w:rPr>
          <w:rFonts w:ascii="Times New Roman" w:hAnsi="Times New Roman" w:cs="Times New Roman"/>
          <w:lang w:val="sr-Cyrl-CS"/>
        </w:rPr>
        <w:t>дограђене</w:t>
      </w:r>
      <w:r w:rsidRPr="008E58F0">
        <w:rPr>
          <w:rFonts w:ascii="Times New Roman" w:hAnsi="Times New Roman" w:cs="Times New Roman"/>
          <w:lang w:val="sr-Cyrl-CS"/>
        </w:rPr>
        <w:t xml:space="preserve"> </w:t>
      </w:r>
      <w:r w:rsidR="00592BC6" w:rsidRPr="008E58F0">
        <w:rPr>
          <w:rFonts w:ascii="Times New Roman" w:hAnsi="Times New Roman" w:cs="Times New Roman"/>
          <w:lang w:val="sr-Cyrl-CS"/>
        </w:rPr>
        <w:t xml:space="preserve">објекте </w:t>
      </w:r>
      <w:r w:rsidRPr="008E58F0">
        <w:rPr>
          <w:rFonts w:ascii="Times New Roman" w:hAnsi="Times New Roman" w:cs="Times New Roman"/>
          <w:lang w:val="sr-Cyrl-CS"/>
        </w:rPr>
        <w:t>предшколск</w:t>
      </w:r>
      <w:r w:rsidR="00592BC6" w:rsidRPr="008E58F0">
        <w:rPr>
          <w:rFonts w:ascii="Times New Roman" w:hAnsi="Times New Roman" w:cs="Times New Roman"/>
          <w:lang w:val="sr-Cyrl-CS"/>
        </w:rPr>
        <w:t>их</w:t>
      </w:r>
      <w:r w:rsidRPr="008E58F0">
        <w:rPr>
          <w:rFonts w:ascii="Times New Roman" w:hAnsi="Times New Roman" w:cs="Times New Roman"/>
          <w:lang w:val="sr-Cyrl-CS"/>
        </w:rPr>
        <w:t xml:space="preserve"> установ</w:t>
      </w:r>
      <w:r w:rsidR="00592BC6" w:rsidRPr="008E58F0">
        <w:rPr>
          <w:rFonts w:ascii="Times New Roman" w:hAnsi="Times New Roman" w:cs="Times New Roman"/>
          <w:lang w:val="sr-Cyrl-CS"/>
        </w:rPr>
        <w:t>а</w:t>
      </w:r>
      <w:r w:rsidRPr="008E58F0">
        <w:rPr>
          <w:rFonts w:ascii="Times New Roman" w:hAnsi="Times New Roman" w:cs="Times New Roman"/>
          <w:lang w:val="sr-Cyrl-CS"/>
        </w:rPr>
        <w:t xml:space="preserve"> и да обезбеди адекватан број запослених и повезаност на јавну комуналну инфраструктуру која је неопходна за функционисање и одржавање наведених </w:t>
      </w:r>
      <w:r w:rsidR="00592BC6" w:rsidRPr="008E58F0">
        <w:rPr>
          <w:rFonts w:ascii="Times New Roman" w:hAnsi="Times New Roman" w:cs="Times New Roman"/>
          <w:lang w:val="sr-Cyrl-CS"/>
        </w:rPr>
        <w:t xml:space="preserve">објеката </w:t>
      </w:r>
      <w:r w:rsidRPr="008E58F0">
        <w:rPr>
          <w:rFonts w:ascii="Times New Roman" w:hAnsi="Times New Roman" w:cs="Times New Roman"/>
          <w:lang w:val="sr-Cyrl-CS"/>
        </w:rPr>
        <w:t>предшколских установа.</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8B5423">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3.</w:t>
      </w:r>
      <w:r w:rsidRPr="008E58F0">
        <w:rPr>
          <w:rFonts w:ascii="Times New Roman" w:hAnsi="Times New Roman" w:cs="Times New Roman"/>
          <w:lang w:val="sr-Cyrl-CS"/>
        </w:rPr>
        <w:tab/>
        <w:t>У циљу напредовања Дела 3.Б</w:t>
      </w:r>
      <w:r w:rsidR="000D0ACF" w:rsidRPr="008E58F0">
        <w:rPr>
          <w:rFonts w:ascii="Times New Roman" w:hAnsi="Times New Roman" w:cs="Times New Roman"/>
          <w:lang w:val="sr-Cyrl-CS"/>
        </w:rPr>
        <w:t>.</w:t>
      </w:r>
      <w:r w:rsidRPr="008E58F0">
        <w:rPr>
          <w:rFonts w:ascii="Times New Roman" w:hAnsi="Times New Roman" w:cs="Times New Roman"/>
          <w:lang w:val="sr-Cyrl-CS"/>
        </w:rPr>
        <w:t xml:space="preserve"> пројекта, Зајмопримац ће</w:t>
      </w:r>
      <w:r w:rsidR="008B5423" w:rsidRPr="008E58F0">
        <w:rPr>
          <w:rFonts w:ascii="Times New Roman" w:hAnsi="Times New Roman" w:cs="Times New Roman"/>
          <w:lang w:val="sr-Cyrl-CS"/>
        </w:rPr>
        <w:t xml:space="preserve">, </w:t>
      </w:r>
      <w:r w:rsidR="00C52E7B" w:rsidRPr="008E58F0">
        <w:rPr>
          <w:rFonts w:ascii="Times New Roman" w:hAnsi="Times New Roman" w:cs="Times New Roman"/>
          <w:lang w:val="sr-Cyrl-CS"/>
        </w:rPr>
        <w:t xml:space="preserve">преко </w:t>
      </w:r>
      <w:r w:rsidR="008B5423" w:rsidRPr="008E58F0">
        <w:rPr>
          <w:rFonts w:ascii="Times New Roman" w:hAnsi="Times New Roman" w:cs="Times New Roman"/>
          <w:lang w:val="sr-Cyrl-CS"/>
        </w:rPr>
        <w:t>МПНТР,</w:t>
      </w:r>
      <w:r w:rsidRPr="008E58F0">
        <w:rPr>
          <w:rFonts w:ascii="Times New Roman" w:hAnsi="Times New Roman" w:cs="Times New Roman"/>
          <w:lang w:val="sr-Cyrl-CS"/>
        </w:rPr>
        <w:t xml:space="preserve"> обезбедити грантове корисницима грантова у складу са критеријумима и процедурама подобности које су прихватљиве за Банку, као што је наведено у ОПГ, и обезбедиће сваки грант одговарајућем кориснику гранта у складу са споразумом о гранту по одредбама и условима које одобрава Банка. Те одредбе и услови ће: </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C27CE6">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 xml:space="preserve">(а) </w:t>
      </w:r>
      <w:r w:rsidRPr="008E58F0">
        <w:rPr>
          <w:rFonts w:ascii="Times New Roman" w:hAnsi="Times New Roman" w:cs="Times New Roman"/>
          <w:lang w:val="sr-Cyrl-CS"/>
        </w:rPr>
        <w:tab/>
        <w:t>укључивати права на адекватну заштит</w:t>
      </w:r>
      <w:r w:rsidR="0057016C" w:rsidRPr="008E58F0">
        <w:rPr>
          <w:rFonts w:ascii="Times New Roman" w:hAnsi="Times New Roman" w:cs="Times New Roman"/>
          <w:lang w:val="sr-Cyrl-CS"/>
        </w:rPr>
        <w:t>у интереса Зајмопримца и Банке</w:t>
      </w:r>
      <w:r w:rsidRPr="008E58F0">
        <w:rPr>
          <w:rFonts w:ascii="Times New Roman" w:hAnsi="Times New Roman" w:cs="Times New Roman"/>
          <w:lang w:val="sr-Cyrl-CS"/>
        </w:rPr>
        <w:t xml:space="preserve">, укључујући право на </w:t>
      </w:r>
      <w:r w:rsidR="00630B8A" w:rsidRPr="008E58F0">
        <w:rPr>
          <w:rFonts w:ascii="Times New Roman" w:hAnsi="Times New Roman" w:cs="Times New Roman"/>
          <w:lang w:val="sr-Cyrl-CS"/>
        </w:rPr>
        <w:t>обустављање</w:t>
      </w:r>
      <w:r w:rsidRPr="008E58F0">
        <w:rPr>
          <w:rFonts w:ascii="Times New Roman" w:hAnsi="Times New Roman" w:cs="Times New Roman"/>
          <w:lang w:val="sr-Cyrl-CS"/>
        </w:rPr>
        <w:t xml:space="preserve"> или поништавање права корисника гранта да користи средства гранта, и право на рефундирање од</w:t>
      </w:r>
      <w:r w:rsidR="00630B8A" w:rsidRPr="008E58F0">
        <w:rPr>
          <w:rFonts w:ascii="Times New Roman" w:hAnsi="Times New Roman" w:cs="Times New Roman"/>
          <w:lang w:val="sr-Cyrl-CS"/>
        </w:rPr>
        <w:t xml:space="preserve"> стране</w:t>
      </w:r>
      <w:r w:rsidRPr="008E58F0">
        <w:rPr>
          <w:rFonts w:ascii="Times New Roman" w:hAnsi="Times New Roman" w:cs="Times New Roman"/>
          <w:lang w:val="sr-Cyrl-CS"/>
        </w:rPr>
        <w:t xml:space="preserve"> корисника гранта целокупног износа или дела износа који је повучен, након што корисник гранта не спроведе било коју од својих обавеза у оквиру споразума о гранту; и </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57016C">
      <w:pPr>
        <w:spacing w:line="240" w:lineRule="auto"/>
        <w:ind w:firstLine="709"/>
        <w:contextualSpacing/>
        <w:jc w:val="both"/>
        <w:rPr>
          <w:rFonts w:ascii="Times New Roman" w:hAnsi="Times New Roman" w:cs="Times New Roman"/>
          <w:lang w:val="sr-Cyrl-CS"/>
        </w:rPr>
      </w:pPr>
      <w:r w:rsidRPr="008E58F0">
        <w:rPr>
          <w:rFonts w:ascii="Times New Roman" w:hAnsi="Times New Roman" w:cs="Times New Roman"/>
          <w:lang w:val="sr-Cyrl-CS"/>
        </w:rPr>
        <w:t xml:space="preserve">(б) </w:t>
      </w:r>
      <w:r w:rsidRPr="008E58F0">
        <w:rPr>
          <w:rFonts w:ascii="Times New Roman" w:hAnsi="Times New Roman" w:cs="Times New Roman"/>
          <w:lang w:val="sr-Cyrl-CS"/>
        </w:rPr>
        <w:tab/>
        <w:t xml:space="preserve">захтевати од сваког корисника гранта да: </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57016C" w:rsidP="0057016C">
      <w:pPr>
        <w:spacing w:line="240" w:lineRule="auto"/>
        <w:ind w:left="2127"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спроводи своје под-</w:t>
      </w:r>
      <w:r w:rsidR="00EC557E" w:rsidRPr="008E58F0">
        <w:rPr>
          <w:rFonts w:ascii="Times New Roman" w:hAnsi="Times New Roman" w:cs="Times New Roman"/>
          <w:lang w:val="sr-Cyrl-CS"/>
        </w:rPr>
        <w:t xml:space="preserve">пројекте уз дужну пажњу и ефикасност у складу са одговарајућим техничким, економским, финансијским, управљачким, еколошким и социјалним стандардима и праксама које су задовољавајуће за Банку, </w:t>
      </w:r>
      <w:r w:rsidR="00630B8A" w:rsidRPr="008E58F0">
        <w:rPr>
          <w:rFonts w:ascii="Times New Roman" w:hAnsi="Times New Roman" w:cs="Times New Roman"/>
          <w:lang w:val="sr-Cyrl-CS"/>
        </w:rPr>
        <w:t>као и</w:t>
      </w:r>
      <w:r w:rsidR="00EC557E" w:rsidRPr="008E58F0">
        <w:rPr>
          <w:rFonts w:ascii="Times New Roman" w:hAnsi="Times New Roman" w:cs="Times New Roman"/>
          <w:lang w:val="sr-Cyrl-CS"/>
        </w:rPr>
        <w:t xml:space="preserve"> у складу са одредбама Смерница за борбу против корупције које су примењиве на примаоце средстава зајма, осим Зајмопримца; </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57016C" w:rsidP="0057016C">
      <w:pPr>
        <w:spacing w:line="240" w:lineRule="auto"/>
        <w:ind w:left="2127"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пружи</w:t>
      </w:r>
      <w:r w:rsidR="00EC557E" w:rsidRPr="008E58F0">
        <w:rPr>
          <w:rFonts w:ascii="Times New Roman" w:hAnsi="Times New Roman" w:cs="Times New Roman"/>
          <w:lang w:val="sr-Cyrl-CS"/>
        </w:rPr>
        <w:t>, што је пре могуће,</w:t>
      </w:r>
      <w:r w:rsidRPr="008E58F0">
        <w:rPr>
          <w:rFonts w:ascii="Times New Roman" w:hAnsi="Times New Roman" w:cs="Times New Roman"/>
          <w:lang w:val="sr-Cyrl-CS"/>
        </w:rPr>
        <w:t xml:space="preserve"> потребне ресурсе за потребе под-</w:t>
      </w:r>
      <w:r w:rsidR="00EC557E" w:rsidRPr="008E58F0">
        <w:rPr>
          <w:rFonts w:ascii="Times New Roman" w:hAnsi="Times New Roman" w:cs="Times New Roman"/>
          <w:lang w:val="sr-Cyrl-CS"/>
        </w:rPr>
        <w:t xml:space="preserve">пројеката, укључујући суфинансирање или допринос у натури одговарајућих прималаца гранта, где је релевантно, у складу са захтевима наведеним у ОПГ; </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57016C">
      <w:pPr>
        <w:spacing w:line="240" w:lineRule="auto"/>
        <w:ind w:left="2127" w:hanging="709"/>
        <w:contextualSpacing/>
        <w:jc w:val="both"/>
        <w:rPr>
          <w:rFonts w:ascii="Times New Roman" w:hAnsi="Times New Roman" w:cs="Times New Roman"/>
          <w:lang w:val="sr-Cyrl-CS"/>
        </w:rPr>
      </w:pPr>
      <w:r w:rsidRPr="008E58F0">
        <w:rPr>
          <w:rFonts w:ascii="Times New Roman" w:hAnsi="Times New Roman" w:cs="Times New Roman"/>
          <w:lang w:val="sr-Cyrl-CS"/>
        </w:rPr>
        <w:t>(3)</w:t>
      </w:r>
      <w:r w:rsidRPr="008E58F0">
        <w:rPr>
          <w:rFonts w:ascii="Times New Roman" w:hAnsi="Times New Roman" w:cs="Times New Roman"/>
          <w:lang w:val="sr-Cyrl-CS"/>
        </w:rPr>
        <w:tab/>
        <w:t>набавља робу, радове и услуге које ће бити финансиран</w:t>
      </w:r>
      <w:r w:rsidR="00630B8A" w:rsidRPr="008E58F0">
        <w:rPr>
          <w:rFonts w:ascii="Times New Roman" w:hAnsi="Times New Roman" w:cs="Times New Roman"/>
          <w:lang w:val="sr-Cyrl-CS"/>
        </w:rPr>
        <w:t>и</w:t>
      </w:r>
      <w:r w:rsidRPr="008E58F0">
        <w:rPr>
          <w:rFonts w:ascii="Times New Roman" w:hAnsi="Times New Roman" w:cs="Times New Roman"/>
          <w:lang w:val="sr-Cyrl-CS"/>
        </w:rPr>
        <w:t xml:space="preserve"> из средстава гранта у складу са одредбама овог споразума;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57016C" w:rsidP="0057016C">
      <w:pPr>
        <w:spacing w:line="240" w:lineRule="auto"/>
        <w:ind w:left="2127" w:hanging="709"/>
        <w:contextualSpacing/>
        <w:jc w:val="both"/>
        <w:rPr>
          <w:rFonts w:ascii="Times New Roman" w:hAnsi="Times New Roman" w:cs="Times New Roman"/>
          <w:lang w:val="sr-Cyrl-CS"/>
        </w:rPr>
      </w:pPr>
      <w:r w:rsidRPr="008E58F0">
        <w:rPr>
          <w:rFonts w:ascii="Times New Roman" w:hAnsi="Times New Roman" w:cs="Times New Roman"/>
          <w:lang w:val="sr-Cyrl-CS"/>
        </w:rPr>
        <w:t>(4)</w:t>
      </w:r>
      <w:r w:rsidRPr="008E58F0">
        <w:rPr>
          <w:rFonts w:ascii="Times New Roman" w:hAnsi="Times New Roman" w:cs="Times New Roman"/>
          <w:lang w:val="sr-Cyrl-CS"/>
        </w:rPr>
        <w:tab/>
        <w:t>одржава</w:t>
      </w:r>
      <w:r w:rsidR="00EC557E" w:rsidRPr="008E58F0">
        <w:rPr>
          <w:rFonts w:ascii="Times New Roman" w:hAnsi="Times New Roman" w:cs="Times New Roman"/>
          <w:lang w:val="sr-Cyrl-CS"/>
        </w:rPr>
        <w:t xml:space="preserve"> ад</w:t>
      </w:r>
      <w:r w:rsidRPr="008E58F0">
        <w:rPr>
          <w:rFonts w:ascii="Times New Roman" w:hAnsi="Times New Roman" w:cs="Times New Roman"/>
          <w:lang w:val="sr-Cyrl-CS"/>
        </w:rPr>
        <w:t>екватне политике и процедуре ко</w:t>
      </w:r>
      <w:r w:rsidR="00EC557E" w:rsidRPr="008E58F0">
        <w:rPr>
          <w:rFonts w:ascii="Times New Roman" w:hAnsi="Times New Roman" w:cs="Times New Roman"/>
          <w:lang w:val="sr-Cyrl-CS"/>
        </w:rPr>
        <w:t xml:space="preserve">је ће омогућити кориснику гранта да прати и вреднује, у складу са показатељима прихватљивим за Банку, напредак гранта и достизање циљева;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AD4737" w:rsidP="0057016C">
      <w:pPr>
        <w:spacing w:line="240" w:lineRule="auto"/>
        <w:ind w:left="2127" w:hanging="709"/>
        <w:contextualSpacing/>
        <w:jc w:val="both"/>
        <w:rPr>
          <w:rFonts w:ascii="Times New Roman" w:hAnsi="Times New Roman" w:cs="Times New Roman"/>
          <w:lang w:val="sr-Cyrl-CS"/>
        </w:rPr>
      </w:pPr>
      <w:r w:rsidRPr="008E58F0">
        <w:rPr>
          <w:rFonts w:ascii="Times New Roman" w:hAnsi="Times New Roman" w:cs="Times New Roman"/>
          <w:lang w:val="sr-Cyrl-CS"/>
        </w:rPr>
        <w:t>(5)</w:t>
      </w:r>
      <w:r w:rsidRPr="008E58F0">
        <w:rPr>
          <w:rFonts w:ascii="Times New Roman" w:hAnsi="Times New Roman" w:cs="Times New Roman"/>
          <w:lang w:val="sr-Cyrl-CS"/>
        </w:rPr>
        <w:tab/>
        <w:t>(А) одржава</w:t>
      </w:r>
      <w:r w:rsidR="00EC557E" w:rsidRPr="008E58F0">
        <w:rPr>
          <w:rFonts w:ascii="Times New Roman" w:hAnsi="Times New Roman" w:cs="Times New Roman"/>
          <w:lang w:val="sr-Cyrl-CS"/>
        </w:rPr>
        <w:t xml:space="preserve"> систем фин</w:t>
      </w:r>
      <w:r w:rsidRPr="008E58F0">
        <w:rPr>
          <w:rFonts w:ascii="Times New Roman" w:hAnsi="Times New Roman" w:cs="Times New Roman"/>
          <w:lang w:val="sr-Cyrl-CS"/>
        </w:rPr>
        <w:t>ансијског управљања и припрема</w:t>
      </w:r>
      <w:r w:rsidR="00EC557E" w:rsidRPr="008E58F0">
        <w:rPr>
          <w:rFonts w:ascii="Times New Roman" w:hAnsi="Times New Roman" w:cs="Times New Roman"/>
          <w:lang w:val="sr-Cyrl-CS"/>
        </w:rPr>
        <w:t xml:space="preserve"> финансијске извештаје у складу са доследно примењиваним рачуноводственим стандардима прихватљивим за Банку, и на адекватан начин који о</w:t>
      </w:r>
      <w:r w:rsidRPr="008E58F0">
        <w:rPr>
          <w:rFonts w:ascii="Times New Roman" w:hAnsi="Times New Roman" w:cs="Times New Roman"/>
          <w:lang w:val="sr-Cyrl-CS"/>
        </w:rPr>
        <w:t xml:space="preserve">дражава операције, ресурсе и расходе </w:t>
      </w:r>
      <w:r w:rsidR="00630B8A" w:rsidRPr="008E58F0">
        <w:rPr>
          <w:rFonts w:ascii="Times New Roman" w:hAnsi="Times New Roman" w:cs="Times New Roman"/>
          <w:lang w:val="sr-Cyrl-CS"/>
        </w:rPr>
        <w:t xml:space="preserve">у вези са </w:t>
      </w:r>
      <w:r w:rsidRPr="008E58F0">
        <w:rPr>
          <w:rFonts w:ascii="Times New Roman" w:hAnsi="Times New Roman" w:cs="Times New Roman"/>
          <w:lang w:val="sr-Cyrl-CS"/>
        </w:rPr>
        <w:t>под-</w:t>
      </w:r>
      <w:r w:rsidR="00EC557E" w:rsidRPr="008E58F0">
        <w:rPr>
          <w:rFonts w:ascii="Times New Roman" w:hAnsi="Times New Roman" w:cs="Times New Roman"/>
          <w:lang w:val="sr-Cyrl-CS"/>
        </w:rPr>
        <w:t>пројект</w:t>
      </w:r>
      <w:r w:rsidR="00630B8A" w:rsidRPr="008E58F0">
        <w:rPr>
          <w:rFonts w:ascii="Times New Roman" w:hAnsi="Times New Roman" w:cs="Times New Roman"/>
          <w:lang w:val="sr-Cyrl-CS"/>
        </w:rPr>
        <w:t>ом</w:t>
      </w:r>
      <w:r w:rsidR="00EC557E" w:rsidRPr="008E58F0">
        <w:rPr>
          <w:rFonts w:ascii="Times New Roman" w:hAnsi="Times New Roman" w:cs="Times New Roman"/>
          <w:lang w:val="sr-Cyrl-CS"/>
        </w:rPr>
        <w:t xml:space="preserve">; и (Б) да ће на захтев Банке или Зајмопримца ти финансијски извештаји бити ревидирани од </w:t>
      </w:r>
      <w:r w:rsidRPr="008E58F0">
        <w:rPr>
          <w:rFonts w:ascii="Times New Roman" w:hAnsi="Times New Roman" w:cs="Times New Roman"/>
          <w:lang w:val="sr-Cyrl-CS"/>
        </w:rPr>
        <w:t>стране независних ревизора прихв</w:t>
      </w:r>
      <w:r w:rsidR="00EC557E" w:rsidRPr="008E58F0">
        <w:rPr>
          <w:rFonts w:ascii="Times New Roman" w:hAnsi="Times New Roman" w:cs="Times New Roman"/>
          <w:lang w:val="sr-Cyrl-CS"/>
        </w:rPr>
        <w:t xml:space="preserve">атљивих за Банку, у складу са доследно примењиваним рачуноводственим стандардима прихватљивим за Банку, и да ће одмах доставити ревидиране извештаје Зајмопримцу и Банци;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AD4737" w:rsidP="00AD4737">
      <w:pPr>
        <w:spacing w:line="240" w:lineRule="auto"/>
        <w:ind w:left="2127" w:hanging="709"/>
        <w:contextualSpacing/>
        <w:jc w:val="both"/>
        <w:rPr>
          <w:rFonts w:ascii="Times New Roman" w:hAnsi="Times New Roman" w:cs="Times New Roman"/>
          <w:lang w:val="sr-Cyrl-CS"/>
        </w:rPr>
      </w:pPr>
      <w:r w:rsidRPr="008E58F0">
        <w:rPr>
          <w:rFonts w:ascii="Times New Roman" w:hAnsi="Times New Roman" w:cs="Times New Roman"/>
          <w:lang w:val="sr-Cyrl-CS"/>
        </w:rPr>
        <w:lastRenderedPageBreak/>
        <w:t>(6)</w:t>
      </w:r>
      <w:r w:rsidRPr="008E58F0">
        <w:rPr>
          <w:rFonts w:ascii="Times New Roman" w:hAnsi="Times New Roman" w:cs="Times New Roman"/>
          <w:lang w:val="sr-Cyrl-CS"/>
        </w:rPr>
        <w:tab/>
        <w:t>омогући</w:t>
      </w:r>
      <w:r w:rsidR="00EC557E" w:rsidRPr="008E58F0">
        <w:rPr>
          <w:rFonts w:ascii="Times New Roman" w:hAnsi="Times New Roman" w:cs="Times New Roman"/>
          <w:lang w:val="sr-Cyrl-CS"/>
        </w:rPr>
        <w:t xml:space="preserve"> Зајмопримцу и Банци да изврше</w:t>
      </w:r>
      <w:r w:rsidRPr="008E58F0">
        <w:rPr>
          <w:rFonts w:ascii="Times New Roman" w:hAnsi="Times New Roman" w:cs="Times New Roman"/>
          <w:lang w:val="sr-Cyrl-CS"/>
        </w:rPr>
        <w:t xml:space="preserve"> увид у под-</w:t>
      </w:r>
      <w:r w:rsidR="00EC557E" w:rsidRPr="008E58F0">
        <w:rPr>
          <w:rFonts w:ascii="Times New Roman" w:hAnsi="Times New Roman" w:cs="Times New Roman"/>
          <w:lang w:val="sr-Cyrl-CS"/>
        </w:rPr>
        <w:t>пројекат, његов</w:t>
      </w:r>
      <w:r w:rsidR="00630B8A" w:rsidRPr="008E58F0">
        <w:rPr>
          <w:rFonts w:ascii="Times New Roman" w:hAnsi="Times New Roman" w:cs="Times New Roman"/>
          <w:lang w:val="sr-Cyrl-CS"/>
        </w:rPr>
        <w:t>о</w:t>
      </w:r>
      <w:r w:rsidR="00EC557E" w:rsidRPr="008E58F0">
        <w:rPr>
          <w:rFonts w:ascii="Times New Roman" w:hAnsi="Times New Roman" w:cs="Times New Roman"/>
          <w:lang w:val="sr-Cyrl-CS"/>
        </w:rPr>
        <w:t xml:space="preserve"> </w:t>
      </w:r>
      <w:r w:rsidR="00630B8A" w:rsidRPr="008E58F0">
        <w:rPr>
          <w:rFonts w:ascii="Times New Roman" w:hAnsi="Times New Roman" w:cs="Times New Roman"/>
          <w:lang w:val="sr-Cyrl-CS"/>
        </w:rPr>
        <w:t>одвијање</w:t>
      </w:r>
      <w:r w:rsidR="00EC557E" w:rsidRPr="008E58F0">
        <w:rPr>
          <w:rFonts w:ascii="Times New Roman" w:hAnsi="Times New Roman" w:cs="Times New Roman"/>
          <w:lang w:val="sr-Cyrl-CS"/>
        </w:rPr>
        <w:t xml:space="preserve"> и релевантне евиденције и документа; 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AD4737" w:rsidP="00AD4737">
      <w:pPr>
        <w:spacing w:line="240" w:lineRule="auto"/>
        <w:ind w:left="2127" w:hanging="709"/>
        <w:contextualSpacing/>
        <w:jc w:val="both"/>
        <w:rPr>
          <w:rFonts w:ascii="Times New Roman" w:hAnsi="Times New Roman" w:cs="Times New Roman"/>
          <w:lang w:val="sr-Cyrl-CS"/>
        </w:rPr>
      </w:pPr>
      <w:r w:rsidRPr="008E58F0">
        <w:rPr>
          <w:rFonts w:ascii="Times New Roman" w:hAnsi="Times New Roman" w:cs="Times New Roman"/>
          <w:lang w:val="sr-Cyrl-CS"/>
        </w:rPr>
        <w:t>(7)</w:t>
      </w:r>
      <w:r w:rsidRPr="008E58F0">
        <w:rPr>
          <w:rFonts w:ascii="Times New Roman" w:hAnsi="Times New Roman" w:cs="Times New Roman"/>
          <w:lang w:val="sr-Cyrl-CS"/>
        </w:rPr>
        <w:tab/>
        <w:t>припреми и достави</w:t>
      </w:r>
      <w:r w:rsidR="00EC557E" w:rsidRPr="008E58F0">
        <w:rPr>
          <w:rFonts w:ascii="Times New Roman" w:hAnsi="Times New Roman" w:cs="Times New Roman"/>
          <w:lang w:val="sr-Cyrl-CS"/>
        </w:rPr>
        <w:t xml:space="preserve"> Зајмопримцу и Банци све информације које Зајмопримац и Банка могу захтевати у вези са наведеним.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F385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4.</w:t>
      </w:r>
      <w:r w:rsidRPr="008E58F0">
        <w:rPr>
          <w:rFonts w:ascii="Times New Roman" w:hAnsi="Times New Roman" w:cs="Times New Roman"/>
          <w:lang w:val="sr-Cyrl-CS"/>
        </w:rPr>
        <w:tab/>
        <w:t xml:space="preserve">Зајмопримац ће користити своја права из споразума о гранту тако да штити интересе Зајмопримца и Банке и ради достизања сврхе Зајма. Осим ако се Банка не </w:t>
      </w:r>
      <w:r w:rsidR="00CF3851" w:rsidRPr="008E58F0">
        <w:rPr>
          <w:rFonts w:ascii="Times New Roman" w:hAnsi="Times New Roman" w:cs="Times New Roman"/>
          <w:lang w:val="sr-Cyrl-CS"/>
        </w:rPr>
        <w:t>сложи другачије, Зајмопримац нећ</w:t>
      </w:r>
      <w:r w:rsidRPr="008E58F0">
        <w:rPr>
          <w:rFonts w:ascii="Times New Roman" w:hAnsi="Times New Roman" w:cs="Times New Roman"/>
          <w:lang w:val="sr-Cyrl-CS"/>
        </w:rPr>
        <w:t>е уступати, мењати, укидати или се одрећи било каквог споразума о гранту нити било које од његових одредби</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 xml:space="preserve">Б. </w:t>
      </w:r>
      <w:r w:rsidRPr="008E58F0">
        <w:rPr>
          <w:rFonts w:ascii="Times New Roman" w:hAnsi="Times New Roman" w:cs="Times New Roman"/>
          <w:b/>
          <w:lang w:val="sr-Cyrl-CS"/>
        </w:rPr>
        <w:tab/>
        <w:t>Пројектни оперативни приручник</w:t>
      </w:r>
    </w:p>
    <w:p w:rsidR="00CF3851" w:rsidRPr="008E58F0" w:rsidRDefault="00CF3851" w:rsidP="00905D08">
      <w:pPr>
        <w:spacing w:line="240" w:lineRule="auto"/>
        <w:contextualSpacing/>
        <w:jc w:val="both"/>
        <w:rPr>
          <w:rFonts w:ascii="Times New Roman" w:hAnsi="Times New Roman" w:cs="Times New Roman"/>
          <w:b/>
          <w:lang w:val="sr-Cyrl-CS"/>
        </w:rPr>
      </w:pPr>
    </w:p>
    <w:p w:rsidR="00EC557E" w:rsidRPr="008E58F0" w:rsidRDefault="00EC557E" w:rsidP="00CF385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 xml:space="preserve">Зајмопримац ће спроводити </w:t>
      </w:r>
      <w:r w:rsidR="005638DC" w:rsidRPr="008E58F0">
        <w:rPr>
          <w:rFonts w:ascii="Times New Roman" w:hAnsi="Times New Roman" w:cs="Times New Roman"/>
          <w:lang w:val="sr-Cyrl-CS"/>
        </w:rPr>
        <w:t>П</w:t>
      </w:r>
      <w:r w:rsidRPr="008E58F0">
        <w:rPr>
          <w:rFonts w:ascii="Times New Roman" w:hAnsi="Times New Roman" w:cs="Times New Roman"/>
          <w:lang w:val="sr-Cyrl-CS"/>
        </w:rPr>
        <w:t xml:space="preserve">ројекат у складу са ПОП, који је у форми и садржини задовољавајући за Банку, а који се састоји од различитих програма који дефинишу правила, методе, смернице, посебне планове развоја, стандардну документацију и процедуре за спровођење </w:t>
      </w:r>
      <w:r w:rsidR="00630B8A" w:rsidRPr="008E58F0">
        <w:rPr>
          <w:rFonts w:ascii="Times New Roman" w:hAnsi="Times New Roman" w:cs="Times New Roman"/>
          <w:lang w:val="sr-Cyrl-CS"/>
        </w:rPr>
        <w:t>П</w:t>
      </w:r>
      <w:r w:rsidRPr="008E58F0">
        <w:rPr>
          <w:rFonts w:ascii="Times New Roman" w:hAnsi="Times New Roman" w:cs="Times New Roman"/>
          <w:lang w:val="sr-Cyrl-CS"/>
        </w:rPr>
        <w:t>ројекта, укључујући следеће: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F3851">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 xml:space="preserve">детаљан опис свих пројектних активности подржаних у оквиру овог споразума, њихов редослед и распоред  и мерила у односу на њих; 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CF3851" w:rsidP="00CF3851">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а</w:t>
      </w:r>
      <w:r w:rsidR="00EC557E" w:rsidRPr="008E58F0">
        <w:rPr>
          <w:rFonts w:ascii="Times New Roman" w:hAnsi="Times New Roman" w:cs="Times New Roman"/>
          <w:lang w:val="sr-Cyrl-CS"/>
        </w:rPr>
        <w:t>дминистративне, финансијске, рачуноводствене, ревизорске процедуре на пројекту, као и процедуре за набавку и повлачење средстава, укључујући сву релевантну стандардну документацију.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F385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 xml:space="preserve">ПОП не може бити додељен, измењен, укинут или </w:t>
      </w:r>
      <w:r w:rsidR="0050786F" w:rsidRPr="008E58F0">
        <w:rPr>
          <w:rFonts w:ascii="Times New Roman" w:hAnsi="Times New Roman" w:cs="Times New Roman"/>
          <w:lang w:val="sr-Cyrl-CS"/>
        </w:rPr>
        <w:t>се од њега одступит</w:t>
      </w:r>
      <w:r w:rsidR="005638DC" w:rsidRPr="008E58F0">
        <w:rPr>
          <w:rFonts w:ascii="Times New Roman" w:hAnsi="Times New Roman" w:cs="Times New Roman"/>
          <w:lang w:val="sr-Cyrl-CS"/>
        </w:rPr>
        <w:t>и</w:t>
      </w:r>
      <w:r w:rsidR="0050786F" w:rsidRPr="008E58F0">
        <w:rPr>
          <w:rFonts w:ascii="Times New Roman" w:hAnsi="Times New Roman" w:cs="Times New Roman"/>
          <w:lang w:val="sr-Cyrl-CS"/>
        </w:rPr>
        <w:t>,</w:t>
      </w:r>
      <w:r w:rsidRPr="008E58F0">
        <w:rPr>
          <w:rFonts w:ascii="Times New Roman" w:hAnsi="Times New Roman" w:cs="Times New Roman"/>
          <w:lang w:val="sr-Cyrl-CS"/>
        </w:rPr>
        <w:t xml:space="preserve"> нити се може дозволити његово додељивање, измене, укидање или од</w:t>
      </w:r>
      <w:r w:rsidR="0050786F" w:rsidRPr="008E58F0">
        <w:rPr>
          <w:rFonts w:ascii="Times New Roman" w:hAnsi="Times New Roman" w:cs="Times New Roman"/>
          <w:lang w:val="sr-Cyrl-CS"/>
        </w:rPr>
        <w:t>ступање</w:t>
      </w:r>
      <w:r w:rsidRPr="008E58F0">
        <w:rPr>
          <w:rFonts w:ascii="Times New Roman" w:hAnsi="Times New Roman" w:cs="Times New Roman"/>
          <w:lang w:val="sr-Cyrl-CS"/>
        </w:rPr>
        <w:t xml:space="preserve"> од било којих одредби овог приручника, на начин који, по мишљењу Банке, може значајно и негативно утицати на спровођење </w:t>
      </w:r>
      <w:r w:rsidR="0050786F"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ројекта; ПОП може бити измењен само у консултацији са, и уз одобрење, Банке. У случају било каквог сукоба између одредби ПОП и овог споразума, </w:t>
      </w:r>
      <w:r w:rsidR="005638DC" w:rsidRPr="008E58F0">
        <w:rPr>
          <w:rFonts w:ascii="Times New Roman" w:hAnsi="Times New Roman" w:cs="Times New Roman"/>
          <w:lang w:val="sr-Cyrl-CS"/>
        </w:rPr>
        <w:t xml:space="preserve">преовладаће </w:t>
      </w:r>
      <w:r w:rsidRPr="008E58F0">
        <w:rPr>
          <w:rFonts w:ascii="Times New Roman" w:hAnsi="Times New Roman" w:cs="Times New Roman"/>
          <w:lang w:val="sr-Cyrl-CS"/>
        </w:rPr>
        <w:t>одредбе овог споразума</w:t>
      </w:r>
      <w:r w:rsidR="005638DC"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CF3851"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В</w:t>
      </w:r>
      <w:r w:rsidR="00EC557E" w:rsidRPr="008E58F0">
        <w:rPr>
          <w:rFonts w:ascii="Times New Roman" w:hAnsi="Times New Roman" w:cs="Times New Roman"/>
          <w:b/>
          <w:lang w:val="sr-Cyrl-CS"/>
        </w:rPr>
        <w:t xml:space="preserve">. </w:t>
      </w:r>
      <w:r w:rsidR="00EC557E" w:rsidRPr="008E58F0">
        <w:rPr>
          <w:rFonts w:ascii="Times New Roman" w:hAnsi="Times New Roman" w:cs="Times New Roman"/>
          <w:b/>
          <w:lang w:val="sr-Cyrl-CS"/>
        </w:rPr>
        <w:tab/>
        <w:t>Оперативни приручник за грантове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522D0B" w:rsidP="00CF385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Зајмоприм</w:t>
      </w:r>
      <w:r w:rsidR="00EC557E" w:rsidRPr="008E58F0">
        <w:rPr>
          <w:rFonts w:ascii="Times New Roman" w:hAnsi="Times New Roman" w:cs="Times New Roman"/>
          <w:lang w:val="sr-Cyrl-CS"/>
        </w:rPr>
        <w:t>а</w:t>
      </w:r>
      <w:r w:rsidRPr="008E58F0">
        <w:rPr>
          <w:rFonts w:ascii="Times New Roman" w:hAnsi="Times New Roman" w:cs="Times New Roman"/>
          <w:lang w:val="sr-Cyrl-CS"/>
        </w:rPr>
        <w:t>ц</w:t>
      </w:r>
      <w:r w:rsidR="00EC557E" w:rsidRPr="008E58F0">
        <w:rPr>
          <w:rFonts w:ascii="Times New Roman" w:hAnsi="Times New Roman" w:cs="Times New Roman"/>
          <w:lang w:val="sr-Cyrl-CS"/>
        </w:rPr>
        <w:t xml:space="preserve"> ће спровести Део 3.Б</w:t>
      </w:r>
      <w:r w:rsidR="000D0ACF" w:rsidRPr="008E58F0">
        <w:rPr>
          <w:rFonts w:ascii="Times New Roman" w:hAnsi="Times New Roman" w:cs="Times New Roman"/>
          <w:lang w:val="sr-Cyrl-CS"/>
        </w:rPr>
        <w:t>.</w:t>
      </w:r>
      <w:r w:rsidR="00EC557E" w:rsidRPr="008E58F0">
        <w:rPr>
          <w:rFonts w:ascii="Times New Roman" w:hAnsi="Times New Roman" w:cs="Times New Roman"/>
          <w:lang w:val="sr-Cyrl-CS"/>
        </w:rPr>
        <w:t xml:space="preserve"> пројекта у складу са ОПГ, који је у форми и садржини задовољавајући за Банку, а који наводи процедуре за одабир, оцењивање и одобравање предлога за грантове, и за праћење спровођења по</w:t>
      </w:r>
      <w:r w:rsidR="005638DC" w:rsidRPr="008E58F0">
        <w:rPr>
          <w:rFonts w:ascii="Times New Roman" w:hAnsi="Times New Roman" w:cs="Times New Roman"/>
          <w:lang w:val="sr-Cyrl-CS"/>
        </w:rPr>
        <w:t>т</w:t>
      </w:r>
      <w:r w:rsidR="00EC557E" w:rsidRPr="008E58F0">
        <w:rPr>
          <w:rFonts w:ascii="Times New Roman" w:hAnsi="Times New Roman" w:cs="Times New Roman"/>
          <w:lang w:val="sr-Cyrl-CS"/>
        </w:rPr>
        <w:t xml:space="preserve">пројеката у оквиру програма грантова. ОПГ ће обухватати, између осталог: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F3851">
      <w:pPr>
        <w:spacing w:line="240" w:lineRule="auto"/>
        <w:ind w:left="567"/>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критеријуме подобности за грантове;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CF3851">
      <w:pPr>
        <w:spacing w:line="240" w:lineRule="auto"/>
        <w:ind w:left="1418" w:hanging="851"/>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 xml:space="preserve">процедуру пријављивања, евалуације, селекције и додељивања грантова и процедуре за управљање грантовима;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CF3851" w:rsidP="00CF3851">
      <w:pPr>
        <w:spacing w:line="240" w:lineRule="auto"/>
        <w:ind w:firstLine="567"/>
        <w:contextualSpacing/>
        <w:jc w:val="both"/>
        <w:rPr>
          <w:rFonts w:ascii="Times New Roman" w:hAnsi="Times New Roman" w:cs="Times New Roman"/>
          <w:lang w:val="sr-Cyrl-CS"/>
        </w:rPr>
      </w:pPr>
      <w:r w:rsidRPr="008E58F0">
        <w:rPr>
          <w:rFonts w:ascii="Times New Roman" w:hAnsi="Times New Roman" w:cs="Times New Roman"/>
          <w:lang w:val="sr-Cyrl-CS"/>
        </w:rPr>
        <w:t>(в</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t xml:space="preserve">критеријуме за повлачење грантова, праћење, евалуацију и извештавање; 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CF3851" w:rsidP="00CF3851">
      <w:pPr>
        <w:spacing w:line="240" w:lineRule="auto"/>
        <w:ind w:left="1418" w:hanging="851"/>
        <w:contextualSpacing/>
        <w:jc w:val="both"/>
        <w:rPr>
          <w:rFonts w:ascii="Times New Roman" w:hAnsi="Times New Roman" w:cs="Times New Roman"/>
          <w:lang w:val="sr-Cyrl-CS"/>
        </w:rPr>
      </w:pPr>
      <w:r w:rsidRPr="008E58F0">
        <w:rPr>
          <w:rFonts w:ascii="Times New Roman" w:hAnsi="Times New Roman" w:cs="Times New Roman"/>
          <w:lang w:val="sr-Cyrl-CS"/>
        </w:rPr>
        <w:t>(г</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t xml:space="preserve">обавезне одредбе које дефинишу следеће: (и) грантови неће финансирати било какве веће грађевинске радове, (ии) никакво преузимање земљишта нити принудно расељавање се неће десити у вези са обезбеђивањем грантова, (иии) корисници грантова неће додељивати уговоре својим </w:t>
      </w:r>
      <w:r w:rsidR="005638DC" w:rsidRPr="008E58F0">
        <w:rPr>
          <w:rFonts w:ascii="Times New Roman" w:hAnsi="Times New Roman" w:cs="Times New Roman"/>
          <w:lang w:val="sr-Cyrl-CS"/>
        </w:rPr>
        <w:t>зависним</w:t>
      </w:r>
      <w:r w:rsidR="00EC557E" w:rsidRPr="008E58F0">
        <w:rPr>
          <w:rFonts w:ascii="Times New Roman" w:hAnsi="Times New Roman" w:cs="Times New Roman"/>
          <w:lang w:val="sr-Cyrl-CS"/>
        </w:rPr>
        <w:t xml:space="preserve"> или повезаним </w:t>
      </w:r>
      <w:r w:rsidR="005638DC" w:rsidRPr="008E58F0">
        <w:rPr>
          <w:rFonts w:ascii="Times New Roman" w:hAnsi="Times New Roman" w:cs="Times New Roman"/>
          <w:lang w:val="sr-Cyrl-CS"/>
        </w:rPr>
        <w:t>друштвима</w:t>
      </w:r>
      <w:r w:rsidR="00EC557E" w:rsidRPr="008E58F0">
        <w:rPr>
          <w:rFonts w:ascii="Times New Roman" w:hAnsi="Times New Roman" w:cs="Times New Roman"/>
          <w:lang w:val="sr-Cyrl-CS"/>
        </w:rPr>
        <w:t xml:space="preserve"> </w:t>
      </w:r>
      <w:r w:rsidR="00EC557E" w:rsidRPr="008E58F0">
        <w:rPr>
          <w:rFonts w:ascii="Times New Roman" w:hAnsi="Times New Roman" w:cs="Times New Roman"/>
          <w:lang w:val="sr-Cyrl-CS"/>
        </w:rPr>
        <w:lastRenderedPageBreak/>
        <w:t>осим ако се не успостави одговарајући аранжман, и (ив) грантови ће бити обезбеђени и спровођени у складу са Оквиром за управљање животном средином и социјалним питањима и примењивим Планом за управљање животном средином на основу наведеног оквира.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11585">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 xml:space="preserve">Неће </w:t>
      </w:r>
      <w:r w:rsidR="005638DC" w:rsidRPr="008E58F0">
        <w:rPr>
          <w:rFonts w:ascii="Times New Roman" w:hAnsi="Times New Roman" w:cs="Times New Roman"/>
          <w:lang w:val="sr-Cyrl-CS"/>
        </w:rPr>
        <w:t>се приступити</w:t>
      </w:r>
      <w:r w:rsidRPr="008E58F0">
        <w:rPr>
          <w:rFonts w:ascii="Times New Roman" w:hAnsi="Times New Roman" w:cs="Times New Roman"/>
          <w:lang w:val="sr-Cyrl-CS"/>
        </w:rPr>
        <w:t xml:space="preserve"> додељивању, изменама, укидању нити одрицању од ОПГ, нити било које одредбе овог документа, на начин који би, по мишљењу Банке могао негативно да утиче на спровођење </w:t>
      </w:r>
      <w:r w:rsidR="005638DC" w:rsidRPr="008E58F0">
        <w:rPr>
          <w:rFonts w:ascii="Times New Roman" w:hAnsi="Times New Roman" w:cs="Times New Roman"/>
          <w:lang w:val="sr-Cyrl-CS"/>
        </w:rPr>
        <w:t>П</w:t>
      </w:r>
      <w:r w:rsidRPr="008E58F0">
        <w:rPr>
          <w:rFonts w:ascii="Times New Roman" w:hAnsi="Times New Roman" w:cs="Times New Roman"/>
          <w:lang w:val="sr-Cyrl-CS"/>
        </w:rPr>
        <w:t>ројекта; ОПГ може бити измењен само у консултацији са, и уз одобрење Банке. У случају сукоба између одред</w:t>
      </w:r>
      <w:r w:rsidR="00FC5EE3" w:rsidRPr="008E58F0">
        <w:rPr>
          <w:rFonts w:ascii="Times New Roman" w:hAnsi="Times New Roman" w:cs="Times New Roman"/>
          <w:lang w:val="sr-Cyrl-CS"/>
        </w:rPr>
        <w:t>аба</w:t>
      </w:r>
      <w:r w:rsidRPr="008E58F0">
        <w:rPr>
          <w:rFonts w:ascii="Times New Roman" w:hAnsi="Times New Roman" w:cs="Times New Roman"/>
          <w:lang w:val="sr-Cyrl-CS"/>
        </w:rPr>
        <w:t xml:space="preserve"> ОПГ и овог споразума, </w:t>
      </w:r>
      <w:r w:rsidR="00FC5EE3" w:rsidRPr="008E58F0">
        <w:rPr>
          <w:rFonts w:ascii="Times New Roman" w:hAnsi="Times New Roman" w:cs="Times New Roman"/>
          <w:lang w:val="sr-Cyrl-CS"/>
        </w:rPr>
        <w:t xml:space="preserve">преовладаће </w:t>
      </w:r>
      <w:r w:rsidRPr="008E58F0">
        <w:rPr>
          <w:rFonts w:ascii="Times New Roman" w:hAnsi="Times New Roman" w:cs="Times New Roman"/>
          <w:lang w:val="sr-Cyrl-CS"/>
        </w:rPr>
        <w:t>одредбе овог споразума</w:t>
      </w:r>
      <w:r w:rsidR="00FC5EE3"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032CAF"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Г</w:t>
      </w:r>
      <w:r w:rsidR="00EC557E" w:rsidRPr="008E58F0">
        <w:rPr>
          <w:rFonts w:ascii="Times New Roman" w:hAnsi="Times New Roman" w:cs="Times New Roman"/>
          <w:b/>
          <w:lang w:val="sr-Cyrl-CS"/>
        </w:rPr>
        <w:t>.</w:t>
      </w:r>
      <w:r w:rsidR="00EC557E" w:rsidRPr="008E58F0">
        <w:rPr>
          <w:rFonts w:ascii="Times New Roman" w:hAnsi="Times New Roman" w:cs="Times New Roman"/>
          <w:b/>
          <w:lang w:val="sr-Cyrl-CS"/>
        </w:rPr>
        <w:tab/>
        <w:t>Борба против корупције</w:t>
      </w:r>
    </w:p>
    <w:p w:rsidR="00211585" w:rsidRPr="008E58F0" w:rsidRDefault="00211585" w:rsidP="00905D08">
      <w:pPr>
        <w:spacing w:line="240" w:lineRule="auto"/>
        <w:contextualSpacing/>
        <w:jc w:val="both"/>
        <w:rPr>
          <w:rFonts w:ascii="Times New Roman" w:hAnsi="Times New Roman" w:cs="Times New Roman"/>
          <w:b/>
          <w:lang w:val="sr-Cyrl-CS"/>
        </w:rPr>
      </w:pPr>
    </w:p>
    <w:p w:rsidR="00EC557E" w:rsidRPr="008E58F0" w:rsidRDefault="00EC557E" w:rsidP="00211585">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ab/>
        <w:t>Зајмопримац ће осигурати спровођење Пројекта у складу са одредбама Смерница за борбу против корупције.</w:t>
      </w:r>
    </w:p>
    <w:p w:rsidR="00211585" w:rsidRPr="008E58F0" w:rsidRDefault="00211585" w:rsidP="00211585">
      <w:pPr>
        <w:spacing w:line="240" w:lineRule="auto"/>
        <w:ind w:left="709" w:hanging="709"/>
        <w:contextualSpacing/>
        <w:jc w:val="both"/>
        <w:rPr>
          <w:rFonts w:ascii="Times New Roman" w:hAnsi="Times New Roman" w:cs="Times New Roman"/>
          <w:lang w:val="sr-Cyrl-CS"/>
        </w:rPr>
      </w:pPr>
    </w:p>
    <w:p w:rsidR="00EC557E" w:rsidRPr="008E58F0" w:rsidRDefault="00032CAF"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Д</w:t>
      </w:r>
      <w:r w:rsidR="00EC557E" w:rsidRPr="008E58F0">
        <w:rPr>
          <w:rFonts w:ascii="Times New Roman" w:hAnsi="Times New Roman" w:cs="Times New Roman"/>
          <w:b/>
          <w:lang w:val="sr-Cyrl-CS"/>
        </w:rPr>
        <w:t>.</w:t>
      </w:r>
      <w:r w:rsidR="00EC557E" w:rsidRPr="008E58F0">
        <w:rPr>
          <w:rFonts w:ascii="Times New Roman" w:hAnsi="Times New Roman" w:cs="Times New Roman"/>
          <w:b/>
          <w:lang w:val="sr-Cyrl-CS"/>
        </w:rPr>
        <w:tab/>
        <w:t>Заштитне мере</w:t>
      </w:r>
    </w:p>
    <w:p w:rsidR="00211585" w:rsidRPr="008E58F0" w:rsidRDefault="00211585" w:rsidP="00905D08">
      <w:pPr>
        <w:spacing w:line="240" w:lineRule="auto"/>
        <w:contextualSpacing/>
        <w:jc w:val="both"/>
        <w:rPr>
          <w:rFonts w:ascii="Times New Roman" w:hAnsi="Times New Roman" w:cs="Times New Roman"/>
          <w:b/>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Зајмопримац ће обезбедити да: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11585">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се Пројекат спроводи у складу са одговарајућим условима Оквира за управљање животном средином и социјалним питањима (Е</w:t>
      </w:r>
      <w:r w:rsidR="00FC5EE3" w:rsidRPr="008E58F0">
        <w:rPr>
          <w:rFonts w:ascii="Times New Roman" w:hAnsi="Times New Roman" w:cs="Times New Roman"/>
          <w:lang w:val="sr-Cyrl-CS"/>
        </w:rPr>
        <w:t>SMF</w:t>
      </w:r>
      <w:r w:rsidRPr="008E58F0">
        <w:rPr>
          <w:rFonts w:ascii="Times New Roman" w:hAnsi="Times New Roman" w:cs="Times New Roman"/>
          <w:lang w:val="sr-Cyrl-CS"/>
        </w:rPr>
        <w:t>) и Оквиром за политику расељавања (</w:t>
      </w:r>
      <w:r w:rsidR="00FC5EE3" w:rsidRPr="008E58F0">
        <w:rPr>
          <w:rFonts w:ascii="Times New Roman" w:hAnsi="Times New Roman" w:cs="Times New Roman"/>
          <w:lang w:val="sr-Cyrl-CS"/>
        </w:rPr>
        <w:t>RPF</w:t>
      </w:r>
      <w:r w:rsidRPr="008E58F0">
        <w:rPr>
          <w:rFonts w:ascii="Times New Roman" w:hAnsi="Times New Roman" w:cs="Times New Roman"/>
          <w:lang w:val="sr-Cyrl-CS"/>
        </w:rPr>
        <w:t xml:space="preserve">), као и политикама, процедурама и аранжманима који се примењују и спроводе; 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11585">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r>
      <w:r w:rsidR="00FC5EE3" w:rsidRPr="008E58F0">
        <w:rPr>
          <w:rFonts w:ascii="Times New Roman" w:hAnsi="Times New Roman" w:cs="Times New Roman"/>
          <w:lang w:val="sr-Cyrl-CS"/>
        </w:rPr>
        <w:t xml:space="preserve">ЕSMF </w:t>
      </w:r>
      <w:r w:rsidRPr="008E58F0">
        <w:rPr>
          <w:rFonts w:ascii="Times New Roman" w:hAnsi="Times New Roman" w:cs="Times New Roman"/>
          <w:lang w:val="sr-Cyrl-CS"/>
        </w:rPr>
        <w:t xml:space="preserve">и </w:t>
      </w:r>
      <w:r w:rsidR="00FC5EE3" w:rsidRPr="008E58F0">
        <w:rPr>
          <w:rFonts w:ascii="Times New Roman" w:hAnsi="Times New Roman" w:cs="Times New Roman"/>
          <w:lang w:val="sr-Cyrl-CS"/>
        </w:rPr>
        <w:t>RPF</w:t>
      </w:r>
      <w:r w:rsidRPr="008E58F0">
        <w:rPr>
          <w:rFonts w:ascii="Times New Roman" w:hAnsi="Times New Roman" w:cs="Times New Roman"/>
          <w:lang w:val="sr-Cyrl-CS"/>
        </w:rPr>
        <w:t xml:space="preserve">, или било која њихова одредба не могу бити измењене, суспендоване, </w:t>
      </w:r>
      <w:r w:rsidR="00FC5EE3" w:rsidRPr="008E58F0">
        <w:rPr>
          <w:rFonts w:ascii="Times New Roman" w:hAnsi="Times New Roman" w:cs="Times New Roman"/>
          <w:lang w:val="sr-Cyrl-CS"/>
        </w:rPr>
        <w:t>изузете,</w:t>
      </w:r>
      <w:r w:rsidRPr="008E58F0">
        <w:rPr>
          <w:rFonts w:ascii="Times New Roman" w:hAnsi="Times New Roman" w:cs="Times New Roman"/>
          <w:lang w:val="sr-Cyrl-CS"/>
        </w:rPr>
        <w:t xml:space="preserve"> нити се од њих може одустати без претходне писмене сагласности Банке.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Пре почетка грађевинских радова, Зајмопримац ће: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11585">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доставити Банци на одобравање, релевантан (и) потребан Акциони план за расељавање (</w:t>
      </w:r>
      <w:r w:rsidR="00FC5EE3" w:rsidRPr="008E58F0">
        <w:rPr>
          <w:rFonts w:ascii="Times New Roman" w:hAnsi="Times New Roman" w:cs="Times New Roman"/>
          <w:lang w:val="sr-Cyrl-CS"/>
        </w:rPr>
        <w:t>RAP</w:t>
      </w:r>
      <w:r w:rsidRPr="008E58F0">
        <w:rPr>
          <w:rFonts w:ascii="Times New Roman" w:hAnsi="Times New Roman" w:cs="Times New Roman"/>
          <w:lang w:val="sr-Cyrl-CS"/>
        </w:rPr>
        <w:t>), укључујући релевантну социјалну процену, у форми и садржини прихватљивој за Банку, и (ии) потребан План за управљање животном средином (</w:t>
      </w:r>
      <w:r w:rsidR="00FC5EE3" w:rsidRPr="008E58F0">
        <w:rPr>
          <w:rFonts w:ascii="Times New Roman" w:hAnsi="Times New Roman" w:cs="Times New Roman"/>
          <w:lang w:val="sr-Cyrl-CS"/>
        </w:rPr>
        <w:t>ЕМР</w:t>
      </w:r>
      <w:r w:rsidRPr="008E58F0">
        <w:rPr>
          <w:rFonts w:ascii="Times New Roman" w:hAnsi="Times New Roman" w:cs="Times New Roman"/>
          <w:lang w:val="sr-Cyrl-CS"/>
        </w:rPr>
        <w:t xml:space="preserve">), у форми и садржини који су прихватљиви за Банку;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11585">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 xml:space="preserve">обезбедити да одредбе наведеног </w:t>
      </w:r>
      <w:r w:rsidR="00FC5EE3" w:rsidRPr="008E58F0">
        <w:rPr>
          <w:rFonts w:ascii="Times New Roman" w:hAnsi="Times New Roman" w:cs="Times New Roman"/>
          <w:lang w:val="sr-Cyrl-CS"/>
        </w:rPr>
        <w:t xml:space="preserve">RAP и EMP </w:t>
      </w:r>
      <w:r w:rsidRPr="008E58F0">
        <w:rPr>
          <w:rFonts w:ascii="Times New Roman" w:hAnsi="Times New Roman" w:cs="Times New Roman"/>
          <w:lang w:val="sr-Cyrl-CS"/>
        </w:rPr>
        <w:t xml:space="preserve">буду адекватно укључене у предложене уговоре за наведене радове; и </w:t>
      </w:r>
    </w:p>
    <w:p w:rsidR="00EC557E" w:rsidRPr="008E58F0" w:rsidRDefault="00EC557E" w:rsidP="00905D08">
      <w:pPr>
        <w:spacing w:line="240" w:lineRule="auto"/>
        <w:contextualSpacing/>
        <w:jc w:val="both"/>
        <w:rPr>
          <w:rFonts w:ascii="Times New Roman" w:hAnsi="Times New Roman" w:cs="Times New Roman"/>
          <w:lang w:val="sr-Cyrl-CS"/>
        </w:rPr>
      </w:pPr>
    </w:p>
    <w:p w:rsidR="00211585" w:rsidRPr="008E58F0" w:rsidRDefault="00EC557E" w:rsidP="00211585">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w:t>
      </w:r>
      <w:r w:rsidR="00211585" w:rsidRPr="008E58F0">
        <w:rPr>
          <w:rFonts w:ascii="Times New Roman" w:hAnsi="Times New Roman" w:cs="Times New Roman"/>
          <w:lang w:val="sr-Cyrl-CS"/>
        </w:rPr>
        <w:t>в</w:t>
      </w:r>
      <w:r w:rsidRPr="008E58F0">
        <w:rPr>
          <w:rFonts w:ascii="Times New Roman" w:hAnsi="Times New Roman" w:cs="Times New Roman"/>
          <w:lang w:val="sr-Cyrl-CS"/>
        </w:rPr>
        <w:t>)</w:t>
      </w:r>
      <w:r w:rsidRPr="008E58F0">
        <w:rPr>
          <w:rFonts w:ascii="Times New Roman" w:hAnsi="Times New Roman" w:cs="Times New Roman"/>
          <w:lang w:val="sr-Cyrl-CS"/>
        </w:rPr>
        <w:tab/>
        <w:t>обезбедити да на</w:t>
      </w:r>
      <w:r w:rsidR="00211585" w:rsidRPr="008E58F0">
        <w:rPr>
          <w:rFonts w:ascii="Times New Roman" w:hAnsi="Times New Roman" w:cs="Times New Roman"/>
          <w:lang w:val="sr-Cyrl-CS"/>
        </w:rPr>
        <w:t xml:space="preserve">ведени </w:t>
      </w:r>
      <w:r w:rsidR="00FC5EE3" w:rsidRPr="008E58F0">
        <w:rPr>
          <w:rFonts w:ascii="Times New Roman" w:hAnsi="Times New Roman" w:cs="Times New Roman"/>
          <w:lang w:val="sr-Cyrl-CS"/>
        </w:rPr>
        <w:t xml:space="preserve">RAP </w:t>
      </w:r>
      <w:r w:rsidR="00211585" w:rsidRPr="008E58F0">
        <w:rPr>
          <w:rFonts w:ascii="Times New Roman" w:hAnsi="Times New Roman" w:cs="Times New Roman"/>
          <w:lang w:val="sr-Cyrl-CS"/>
        </w:rPr>
        <w:t>буде/буду објављен(и)</w:t>
      </w:r>
      <w:r w:rsidRPr="008E58F0">
        <w:rPr>
          <w:rFonts w:ascii="Times New Roman" w:hAnsi="Times New Roman" w:cs="Times New Roman"/>
          <w:lang w:val="sr-Cyrl-CS"/>
        </w:rPr>
        <w:t xml:space="preserve"> и, осим сако се Банка не сложи другачије, све повезане, адекватне надокнаде буду исплаћене у потпуности, све у складу са повезаним </w:t>
      </w:r>
      <w:r w:rsidR="00FC5EE3" w:rsidRPr="008E58F0">
        <w:rPr>
          <w:rFonts w:ascii="Times New Roman" w:hAnsi="Times New Roman" w:cs="Times New Roman"/>
          <w:lang w:val="sr-Cyrl-CS"/>
        </w:rPr>
        <w:t>RAP</w:t>
      </w:r>
      <w:r w:rsidRPr="008E58F0">
        <w:rPr>
          <w:rFonts w:ascii="Times New Roman" w:hAnsi="Times New Roman" w:cs="Times New Roman"/>
          <w:lang w:val="sr-Cyrl-CS"/>
        </w:rPr>
        <w:t xml:space="preserve"> и </w:t>
      </w:r>
      <w:r w:rsidR="00FC5EE3" w:rsidRPr="008E58F0">
        <w:rPr>
          <w:rFonts w:ascii="Times New Roman" w:hAnsi="Times New Roman" w:cs="Times New Roman"/>
          <w:lang w:val="sr-Cyrl-CS"/>
        </w:rPr>
        <w:t>EMP</w:t>
      </w:r>
      <w:r w:rsidRPr="008E58F0">
        <w:rPr>
          <w:rFonts w:ascii="Times New Roman" w:hAnsi="Times New Roman" w:cs="Times New Roman"/>
          <w:lang w:val="sr-Cyrl-CS"/>
        </w:rPr>
        <w:t xml:space="preserve">, </w:t>
      </w:r>
      <w:r w:rsidR="00FC5EE3" w:rsidRPr="008E58F0">
        <w:rPr>
          <w:rFonts w:ascii="Times New Roman" w:hAnsi="Times New Roman" w:cs="Times New Roman"/>
          <w:lang w:val="sr-Cyrl-CS"/>
        </w:rPr>
        <w:t>RPF</w:t>
      </w:r>
      <w:r w:rsidRPr="008E58F0">
        <w:rPr>
          <w:rFonts w:ascii="Times New Roman" w:hAnsi="Times New Roman" w:cs="Times New Roman"/>
          <w:lang w:val="sr-Cyrl-CS"/>
        </w:rPr>
        <w:t xml:space="preserve"> и </w:t>
      </w:r>
      <w:r w:rsidR="00FC5EE3" w:rsidRPr="008E58F0">
        <w:rPr>
          <w:rFonts w:ascii="Times New Roman" w:hAnsi="Times New Roman" w:cs="Times New Roman"/>
          <w:lang w:val="sr-Cyrl-CS"/>
        </w:rPr>
        <w:t>ESMF</w:t>
      </w:r>
      <w:r w:rsidR="00211585" w:rsidRPr="008E58F0">
        <w:rPr>
          <w:rFonts w:ascii="Times New Roman" w:hAnsi="Times New Roman" w:cs="Times New Roman"/>
          <w:lang w:val="sr-Cyrl-CS"/>
        </w:rPr>
        <w:t>.</w:t>
      </w:r>
    </w:p>
    <w:p w:rsidR="00211585" w:rsidRPr="008E58F0" w:rsidRDefault="00211585" w:rsidP="00211585">
      <w:pPr>
        <w:spacing w:line="240" w:lineRule="auto"/>
        <w:ind w:left="1418" w:hanging="709"/>
        <w:contextualSpacing/>
        <w:jc w:val="both"/>
        <w:rPr>
          <w:rFonts w:ascii="Times New Roman" w:hAnsi="Times New Roman" w:cs="Times New Roman"/>
          <w:lang w:val="sr-Cyrl-CS"/>
        </w:rPr>
      </w:pPr>
    </w:p>
    <w:p w:rsidR="00EC557E" w:rsidRPr="008E58F0" w:rsidRDefault="00EC557E" w:rsidP="00211585">
      <w:pPr>
        <w:spacing w:line="240" w:lineRule="auto"/>
        <w:ind w:left="1418" w:hanging="709"/>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 xml:space="preserve">Одељак </w:t>
      </w:r>
      <w:r w:rsidR="00211585" w:rsidRPr="008E58F0">
        <w:rPr>
          <w:rFonts w:ascii="Times New Roman" w:hAnsi="Times New Roman" w:cs="Times New Roman"/>
          <w:b/>
          <w:bCs/>
          <w:lang w:val="sr-Cyrl-CS"/>
        </w:rPr>
        <w:t>II</w:t>
      </w:r>
      <w:r w:rsidRPr="008E58F0">
        <w:rPr>
          <w:rFonts w:ascii="Times New Roman" w:hAnsi="Times New Roman" w:cs="Times New Roman"/>
          <w:b/>
          <w:lang w:val="sr-Cyrl-CS"/>
        </w:rPr>
        <w:t>.</w:t>
      </w:r>
      <w:r w:rsidRPr="008E58F0">
        <w:rPr>
          <w:rFonts w:ascii="Times New Roman" w:hAnsi="Times New Roman" w:cs="Times New Roman"/>
          <w:b/>
          <w:lang w:val="sr-Cyrl-CS"/>
        </w:rPr>
        <w:tab/>
      </w:r>
      <w:r w:rsidRPr="008E58F0">
        <w:rPr>
          <w:rFonts w:ascii="Times New Roman" w:hAnsi="Times New Roman" w:cs="Times New Roman"/>
          <w:b/>
          <w:u w:val="single"/>
          <w:lang w:val="sr-Cyrl-CS"/>
        </w:rPr>
        <w:t>Праћење, извештавање и вредновање пројекта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А.</w:t>
      </w:r>
      <w:r w:rsidRPr="008E58F0">
        <w:rPr>
          <w:rFonts w:ascii="Times New Roman" w:hAnsi="Times New Roman" w:cs="Times New Roman"/>
          <w:b/>
          <w:lang w:val="sr-Cyrl-CS"/>
        </w:rPr>
        <w:tab/>
        <w:t>Пројектни извештаји</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720E1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Зајмопримац ће</w:t>
      </w:r>
      <w:r w:rsidR="00720E16" w:rsidRPr="008E58F0">
        <w:rPr>
          <w:rFonts w:ascii="Times New Roman" w:hAnsi="Times New Roman" w:cs="Times New Roman"/>
          <w:lang w:val="sr-Cyrl-CS"/>
        </w:rPr>
        <w:t xml:space="preserve">, </w:t>
      </w:r>
      <w:r w:rsidR="00C52E7B" w:rsidRPr="008E58F0">
        <w:rPr>
          <w:rFonts w:ascii="Times New Roman" w:hAnsi="Times New Roman" w:cs="Times New Roman"/>
          <w:lang w:val="sr-Cyrl-CS"/>
        </w:rPr>
        <w:t xml:space="preserve">преко </w:t>
      </w:r>
      <w:r w:rsidR="00720E16" w:rsidRPr="008E58F0">
        <w:rPr>
          <w:rFonts w:ascii="Times New Roman" w:hAnsi="Times New Roman" w:cs="Times New Roman"/>
          <w:lang w:val="sr-Cyrl-CS"/>
        </w:rPr>
        <w:t>МПНТР,</w:t>
      </w:r>
      <w:r w:rsidRPr="008E58F0">
        <w:rPr>
          <w:rFonts w:ascii="Times New Roman" w:hAnsi="Times New Roman" w:cs="Times New Roman"/>
          <w:lang w:val="sr-Cyrl-CS"/>
        </w:rPr>
        <w:t xml:space="preserve"> пратити и вредновати напредак постигнут у спровођењу Пројекта и израђивати Пројектне извештаје у складу са одредбама Одељка 5.08. Општих услова и на основу показатеља који су </w:t>
      </w:r>
      <w:r w:rsidR="00720E16" w:rsidRPr="008E58F0">
        <w:rPr>
          <w:rFonts w:ascii="Times New Roman" w:hAnsi="Times New Roman" w:cs="Times New Roman"/>
          <w:lang w:val="sr-Cyrl-CS"/>
        </w:rPr>
        <w:t>прихватљиви за Банку</w:t>
      </w:r>
      <w:r w:rsidRPr="008E58F0">
        <w:rPr>
          <w:rFonts w:ascii="Times New Roman" w:hAnsi="Times New Roman" w:cs="Times New Roman"/>
          <w:lang w:val="sr-Cyrl-CS"/>
        </w:rPr>
        <w:t xml:space="preserve">. Сваки Пројектни извештај </w:t>
      </w:r>
      <w:r w:rsidRPr="008E58F0">
        <w:rPr>
          <w:rFonts w:ascii="Times New Roman" w:hAnsi="Times New Roman" w:cs="Times New Roman"/>
          <w:lang w:val="sr-Cyrl-CS"/>
        </w:rPr>
        <w:lastRenderedPageBreak/>
        <w:t>обухватаће пе</w:t>
      </w:r>
      <w:r w:rsidR="00720E16" w:rsidRPr="008E58F0">
        <w:rPr>
          <w:rFonts w:ascii="Times New Roman" w:hAnsi="Times New Roman" w:cs="Times New Roman"/>
          <w:lang w:val="sr-Cyrl-CS"/>
        </w:rPr>
        <w:t>риод од једног календарског квар</w:t>
      </w:r>
      <w:r w:rsidRPr="008E58F0">
        <w:rPr>
          <w:rFonts w:ascii="Times New Roman" w:hAnsi="Times New Roman" w:cs="Times New Roman"/>
          <w:lang w:val="sr-Cyrl-CS"/>
        </w:rPr>
        <w:t>та</w:t>
      </w:r>
      <w:r w:rsidR="00720E16" w:rsidRPr="008E58F0">
        <w:rPr>
          <w:rFonts w:ascii="Times New Roman" w:hAnsi="Times New Roman" w:cs="Times New Roman"/>
          <w:lang w:val="sr-Cyrl-CS"/>
        </w:rPr>
        <w:t>ла</w:t>
      </w:r>
      <w:r w:rsidRPr="008E58F0">
        <w:rPr>
          <w:rFonts w:ascii="Times New Roman" w:hAnsi="Times New Roman" w:cs="Times New Roman"/>
          <w:lang w:val="sr-Cyrl-CS"/>
        </w:rPr>
        <w:t xml:space="preserve"> и достављаће се Банци у року од месец дана по истеку сваког периода обухваћеног датим извештајем.</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Б.</w:t>
      </w:r>
      <w:r w:rsidRPr="008E58F0">
        <w:rPr>
          <w:rFonts w:ascii="Times New Roman" w:hAnsi="Times New Roman" w:cs="Times New Roman"/>
          <w:b/>
          <w:lang w:val="sr-Cyrl-CS"/>
        </w:rPr>
        <w:tab/>
        <w:t>Финансијско управљање, финансијски извештаји и ревизије</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42467E">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 xml:space="preserve">Зајмопримац ће најкасније деведесет (90) дана од датума ступања на снагу, преко ЦФЈ, и у складу са пројектним </w:t>
      </w:r>
      <w:r w:rsidR="0042467E" w:rsidRPr="008E58F0">
        <w:rPr>
          <w:rFonts w:ascii="Times New Roman" w:hAnsi="Times New Roman" w:cs="Times New Roman"/>
          <w:lang w:val="sr-Cyrl-CS"/>
        </w:rPr>
        <w:t>задатком који је прихватљив за Б</w:t>
      </w:r>
      <w:r w:rsidRPr="008E58F0">
        <w:rPr>
          <w:rFonts w:ascii="Times New Roman" w:hAnsi="Times New Roman" w:cs="Times New Roman"/>
          <w:lang w:val="sr-Cyrl-CS"/>
        </w:rPr>
        <w:t>анку, инсталирати и прилагодити одговарајући рачуноводствени софтвер за</w:t>
      </w:r>
      <w:r w:rsidR="00F87D94" w:rsidRPr="008E58F0">
        <w:rPr>
          <w:rFonts w:ascii="Times New Roman" w:hAnsi="Times New Roman" w:cs="Times New Roman"/>
          <w:lang w:val="sr-Cyrl-CS"/>
        </w:rPr>
        <w:t xml:space="preserve"> пројектно </w:t>
      </w:r>
      <w:r w:rsidRPr="008E58F0">
        <w:rPr>
          <w:rFonts w:ascii="Times New Roman" w:hAnsi="Times New Roman" w:cs="Times New Roman"/>
          <w:lang w:val="sr-Cyrl-CS"/>
        </w:rPr>
        <w:t>рачуноводство, буџетирање и извештавање.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42467E">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Зајмопримац ће</w:t>
      </w:r>
      <w:r w:rsidR="0042467E" w:rsidRPr="008E58F0">
        <w:rPr>
          <w:rFonts w:ascii="Times New Roman" w:hAnsi="Times New Roman" w:cs="Times New Roman"/>
          <w:lang w:val="sr-Cyrl-CS"/>
        </w:rPr>
        <w:t xml:space="preserve">, </w:t>
      </w:r>
      <w:r w:rsidR="00C52E7B" w:rsidRPr="008E58F0">
        <w:rPr>
          <w:rFonts w:ascii="Times New Roman" w:hAnsi="Times New Roman" w:cs="Times New Roman"/>
          <w:lang w:val="sr-Cyrl-CS"/>
        </w:rPr>
        <w:t>преко</w:t>
      </w:r>
      <w:r w:rsidR="0042467E" w:rsidRPr="008E58F0">
        <w:rPr>
          <w:rFonts w:ascii="Times New Roman" w:hAnsi="Times New Roman" w:cs="Times New Roman"/>
          <w:lang w:val="sr-Cyrl-CS"/>
        </w:rPr>
        <w:t xml:space="preserve"> ЦФЈ,</w:t>
      </w:r>
      <w:r w:rsidRPr="008E58F0">
        <w:rPr>
          <w:rFonts w:ascii="Times New Roman" w:hAnsi="Times New Roman" w:cs="Times New Roman"/>
          <w:lang w:val="sr-Cyrl-CS"/>
        </w:rPr>
        <w:t xml:space="preserve"> одржавати или учинити да се одржава систем за финансијско управљање у складу са одредбама Одељка 5.09. Општих услова.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42467E">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3.</w:t>
      </w:r>
      <w:r w:rsidRPr="008E58F0">
        <w:rPr>
          <w:rFonts w:ascii="Times New Roman" w:hAnsi="Times New Roman" w:cs="Times New Roman"/>
          <w:lang w:val="sr-Cyrl-CS"/>
        </w:rPr>
        <w:tab/>
        <w:t>Зајмопримац ће</w:t>
      </w:r>
      <w:r w:rsidR="0042467E" w:rsidRPr="008E58F0">
        <w:rPr>
          <w:rFonts w:ascii="Times New Roman" w:hAnsi="Times New Roman" w:cs="Times New Roman"/>
          <w:lang w:val="sr-Cyrl-CS"/>
        </w:rPr>
        <w:t xml:space="preserve">, </w:t>
      </w:r>
      <w:r w:rsidR="00C52E7B" w:rsidRPr="008E58F0">
        <w:rPr>
          <w:rFonts w:ascii="Times New Roman" w:hAnsi="Times New Roman" w:cs="Times New Roman"/>
          <w:lang w:val="sr-Cyrl-CS"/>
        </w:rPr>
        <w:t xml:space="preserve">преко </w:t>
      </w:r>
      <w:r w:rsidR="0042467E" w:rsidRPr="008E58F0">
        <w:rPr>
          <w:rFonts w:ascii="Times New Roman" w:hAnsi="Times New Roman" w:cs="Times New Roman"/>
          <w:lang w:val="sr-Cyrl-CS"/>
        </w:rPr>
        <w:t>ЦФЈ,</w:t>
      </w:r>
      <w:r w:rsidRPr="008E58F0">
        <w:rPr>
          <w:rFonts w:ascii="Times New Roman" w:hAnsi="Times New Roman" w:cs="Times New Roman"/>
          <w:lang w:val="sr-Cyrl-CS"/>
        </w:rPr>
        <w:t xml:space="preserve"> израђивати и достављати Банци, најкасније у року од </w:t>
      </w:r>
      <w:r w:rsidR="005A423B" w:rsidRPr="008E58F0">
        <w:rPr>
          <w:rFonts w:ascii="Times New Roman" w:hAnsi="Times New Roman" w:cs="Times New Roman"/>
          <w:lang w:val="sr-Cyrl-CS"/>
        </w:rPr>
        <w:t>четрдесет пет (45)</w:t>
      </w:r>
      <w:r w:rsidRPr="008E58F0">
        <w:rPr>
          <w:rFonts w:ascii="Times New Roman" w:hAnsi="Times New Roman" w:cs="Times New Roman"/>
          <w:lang w:val="sr-Cyrl-CS"/>
        </w:rPr>
        <w:t xml:space="preserve"> дана по истеку сваког календарског квартала, привремене финансијске извеш</w:t>
      </w:r>
      <w:r w:rsidR="002B11AC" w:rsidRPr="008E58F0">
        <w:rPr>
          <w:rFonts w:ascii="Times New Roman" w:hAnsi="Times New Roman" w:cs="Times New Roman"/>
          <w:lang w:val="sr-Cyrl-CS"/>
        </w:rPr>
        <w:t>т</w:t>
      </w:r>
      <w:r w:rsidRPr="008E58F0">
        <w:rPr>
          <w:rFonts w:ascii="Times New Roman" w:hAnsi="Times New Roman" w:cs="Times New Roman"/>
          <w:lang w:val="sr-Cyrl-CS"/>
        </w:rPr>
        <w:t>аје за Пројекат за које није извршена ревизија, који ће обухватати дати квартал, и чији ће формат и садржај бити прихватљиви за Банку.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42467E">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4.</w:t>
      </w:r>
      <w:r w:rsidRPr="008E58F0">
        <w:rPr>
          <w:rFonts w:ascii="Times New Roman" w:hAnsi="Times New Roman" w:cs="Times New Roman"/>
          <w:lang w:val="sr-Cyrl-CS"/>
        </w:rPr>
        <w:tab/>
        <w:t>Зајмопримац ће</w:t>
      </w:r>
      <w:r w:rsidR="002B11AC" w:rsidRPr="008E58F0">
        <w:rPr>
          <w:rFonts w:ascii="Times New Roman" w:hAnsi="Times New Roman" w:cs="Times New Roman"/>
          <w:lang w:val="sr-Cyrl-CS"/>
        </w:rPr>
        <w:t xml:space="preserve">, </w:t>
      </w:r>
      <w:r w:rsidR="00C52E7B" w:rsidRPr="008E58F0">
        <w:rPr>
          <w:rFonts w:ascii="Times New Roman" w:hAnsi="Times New Roman" w:cs="Times New Roman"/>
          <w:lang w:val="sr-Cyrl-CS"/>
        </w:rPr>
        <w:t xml:space="preserve">преко </w:t>
      </w:r>
      <w:r w:rsidR="002B11AC" w:rsidRPr="008E58F0">
        <w:rPr>
          <w:rFonts w:ascii="Times New Roman" w:hAnsi="Times New Roman" w:cs="Times New Roman"/>
          <w:lang w:val="sr-Cyrl-CS"/>
        </w:rPr>
        <w:t>ЦФЈ,</w:t>
      </w:r>
      <w:r w:rsidRPr="008E58F0">
        <w:rPr>
          <w:rFonts w:ascii="Times New Roman" w:hAnsi="Times New Roman" w:cs="Times New Roman"/>
          <w:lang w:val="sr-Cyrl-CS"/>
        </w:rPr>
        <w:t xml:space="preserve"> извршити ревизију Финансијских извештаја у складу са одредбама Одељка 5.09. (б) Општих услова. Свака ревизија Финансијских извештаја обухватаће период од једне фискалне године Зајмопримца. Финансијски извештаји за које је извршена ревизија за сваки такав период достављаће се Банци у року од најкасније шест месеци по истеку сваког таквог периода.</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 xml:space="preserve">Одељак </w:t>
      </w:r>
      <w:r w:rsidR="002B11AC" w:rsidRPr="008E58F0">
        <w:rPr>
          <w:rFonts w:ascii="Times New Roman" w:hAnsi="Times New Roman" w:cs="Times New Roman"/>
          <w:b/>
          <w:bCs/>
          <w:lang w:val="sr-Cyrl-CS"/>
        </w:rPr>
        <w:t>III</w:t>
      </w:r>
      <w:r w:rsidRPr="008E58F0">
        <w:rPr>
          <w:rFonts w:ascii="Times New Roman" w:hAnsi="Times New Roman" w:cs="Times New Roman"/>
          <w:b/>
          <w:lang w:val="sr-Cyrl-CS"/>
        </w:rPr>
        <w:t>.</w:t>
      </w:r>
      <w:r w:rsidRPr="008E58F0">
        <w:rPr>
          <w:rFonts w:ascii="Times New Roman" w:hAnsi="Times New Roman" w:cs="Times New Roman"/>
          <w:b/>
          <w:lang w:val="sr-Cyrl-CS"/>
        </w:rPr>
        <w:tab/>
      </w:r>
      <w:r w:rsidRPr="008E58F0">
        <w:rPr>
          <w:rFonts w:ascii="Times New Roman" w:hAnsi="Times New Roman" w:cs="Times New Roman"/>
          <w:b/>
          <w:u w:val="single"/>
          <w:lang w:val="sr-Cyrl-CS"/>
        </w:rPr>
        <w:t>Набавка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А.</w:t>
      </w:r>
      <w:r w:rsidRPr="008E58F0">
        <w:rPr>
          <w:rFonts w:ascii="Times New Roman" w:hAnsi="Times New Roman" w:cs="Times New Roman"/>
          <w:b/>
          <w:lang w:val="sr-Cyrl-CS"/>
        </w:rPr>
        <w:tab/>
      </w:r>
      <w:r w:rsidRPr="008E58F0">
        <w:rPr>
          <w:rFonts w:ascii="Times New Roman" w:hAnsi="Times New Roman" w:cs="Times New Roman"/>
          <w:b/>
          <w:u w:val="single"/>
          <w:lang w:val="sr-Cyrl-CS"/>
        </w:rPr>
        <w:t>Опште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F87D94" w:rsidP="00F87D94">
      <w:pPr>
        <w:spacing w:line="240" w:lineRule="auto"/>
        <w:ind w:left="720" w:hanging="851"/>
        <w:contextualSpacing/>
        <w:jc w:val="both"/>
        <w:rPr>
          <w:rFonts w:ascii="Times New Roman" w:hAnsi="Times New Roman" w:cs="Times New Roman"/>
          <w:lang w:val="sr-Cyrl-CS"/>
        </w:rPr>
      </w:pPr>
      <w:r w:rsidRPr="008E58F0">
        <w:rPr>
          <w:rFonts w:ascii="Times New Roman" w:hAnsi="Times New Roman" w:cs="Times New Roman"/>
          <w:lang w:val="sr-Cyrl-CS"/>
        </w:rPr>
        <w:t xml:space="preserve">   </w:t>
      </w:r>
      <w:r w:rsidR="00EC557E" w:rsidRPr="008E58F0">
        <w:rPr>
          <w:rFonts w:ascii="Times New Roman" w:hAnsi="Times New Roman" w:cs="Times New Roman"/>
          <w:lang w:val="sr-Cyrl-CS"/>
        </w:rPr>
        <w:t>1.</w:t>
      </w:r>
      <w:r w:rsidR="00EC557E" w:rsidRPr="008E58F0">
        <w:rPr>
          <w:rFonts w:ascii="Times New Roman" w:hAnsi="Times New Roman" w:cs="Times New Roman"/>
          <w:lang w:val="sr-Cyrl-CS"/>
        </w:rPr>
        <w:tab/>
      </w:r>
      <w:r w:rsidR="00EC557E" w:rsidRPr="008E58F0">
        <w:rPr>
          <w:rFonts w:ascii="Times New Roman" w:hAnsi="Times New Roman" w:cs="Times New Roman"/>
          <w:b/>
          <w:lang w:val="sr-Cyrl-CS"/>
        </w:rPr>
        <w:t>Роба, радови и неконсултантске услуге</w:t>
      </w:r>
      <w:r w:rsidR="00EC557E" w:rsidRPr="008E58F0">
        <w:rPr>
          <w:rFonts w:ascii="Times New Roman" w:hAnsi="Times New Roman" w:cs="Times New Roman"/>
          <w:lang w:val="sr-Cyrl-CS"/>
        </w:rPr>
        <w:t>. Набавка робе, радова и неконсултантских услуга за потребе Пројекта који се фи</w:t>
      </w:r>
      <w:r w:rsidR="002B11AC" w:rsidRPr="008E58F0">
        <w:rPr>
          <w:rFonts w:ascii="Times New Roman" w:hAnsi="Times New Roman" w:cs="Times New Roman"/>
          <w:lang w:val="sr-Cyrl-CS"/>
        </w:rPr>
        <w:t xml:space="preserve">нансирају средствима </w:t>
      </w:r>
      <w:r w:rsidRPr="008E58F0">
        <w:rPr>
          <w:rFonts w:ascii="Times New Roman" w:hAnsi="Times New Roman" w:cs="Times New Roman"/>
          <w:lang w:val="sr-Cyrl-CS"/>
        </w:rPr>
        <w:t>З</w:t>
      </w:r>
      <w:r w:rsidR="002B11AC" w:rsidRPr="008E58F0">
        <w:rPr>
          <w:rFonts w:ascii="Times New Roman" w:hAnsi="Times New Roman" w:cs="Times New Roman"/>
          <w:lang w:val="sr-Cyrl-CS"/>
        </w:rPr>
        <w:t>ајма врши</w:t>
      </w:r>
      <w:r w:rsidR="00EC557E" w:rsidRPr="008E58F0">
        <w:rPr>
          <w:rFonts w:ascii="Times New Roman" w:hAnsi="Times New Roman" w:cs="Times New Roman"/>
          <w:lang w:val="sr-Cyrl-CS"/>
        </w:rPr>
        <w:t xml:space="preserve">ће се у складу са захтевима утврђеним или поменутим у Одељку </w:t>
      </w:r>
      <w:r w:rsidR="002B11AC" w:rsidRPr="008E58F0">
        <w:rPr>
          <w:rFonts w:ascii="Times New Roman" w:hAnsi="Times New Roman" w:cs="Times New Roman"/>
          <w:lang w:val="sr-Cyrl-CS"/>
        </w:rPr>
        <w:t>I</w:t>
      </w:r>
      <w:r w:rsidR="00EC557E" w:rsidRPr="008E58F0">
        <w:rPr>
          <w:rFonts w:ascii="Times New Roman" w:hAnsi="Times New Roman" w:cs="Times New Roman"/>
          <w:lang w:val="sr-Cyrl-CS"/>
        </w:rPr>
        <w:t xml:space="preserve"> Смерница за набавке и у складу са одредбама овог одељка.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B11A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r>
      <w:r w:rsidRPr="008E58F0">
        <w:rPr>
          <w:rFonts w:ascii="Times New Roman" w:hAnsi="Times New Roman" w:cs="Times New Roman"/>
          <w:b/>
          <w:lang w:val="sr-Cyrl-CS"/>
        </w:rPr>
        <w:t>Консултантске услуге</w:t>
      </w:r>
      <w:r w:rsidRPr="008E58F0">
        <w:rPr>
          <w:rFonts w:ascii="Times New Roman" w:hAnsi="Times New Roman" w:cs="Times New Roman"/>
          <w:lang w:val="sr-Cyrl-CS"/>
        </w:rPr>
        <w:t xml:space="preserve">. Све консултантске услуге које су неопходне за Пројекат и које ће се финансирати из средстава Зајма набављаће се у складу са захтевима утврђеним и поменутим у одељцима </w:t>
      </w:r>
      <w:r w:rsidR="002B11AC" w:rsidRPr="008E58F0">
        <w:rPr>
          <w:rFonts w:ascii="Times New Roman" w:hAnsi="Times New Roman" w:cs="Times New Roman"/>
          <w:lang w:val="sr-Cyrl-CS"/>
        </w:rPr>
        <w:t>I</w:t>
      </w:r>
      <w:r w:rsidRPr="008E58F0">
        <w:rPr>
          <w:rFonts w:ascii="Times New Roman" w:hAnsi="Times New Roman" w:cs="Times New Roman"/>
          <w:lang w:val="sr-Cyrl-CS"/>
        </w:rPr>
        <w:t xml:space="preserve"> и </w:t>
      </w:r>
      <w:r w:rsidR="002B11AC" w:rsidRPr="008E58F0">
        <w:rPr>
          <w:rFonts w:ascii="Times New Roman" w:hAnsi="Times New Roman" w:cs="Times New Roman"/>
          <w:lang w:val="sr-Cyrl-CS"/>
        </w:rPr>
        <w:t xml:space="preserve">IV </w:t>
      </w:r>
      <w:r w:rsidRPr="008E58F0">
        <w:rPr>
          <w:rFonts w:ascii="Times New Roman" w:hAnsi="Times New Roman" w:cs="Times New Roman"/>
          <w:lang w:val="sr-Cyrl-CS"/>
        </w:rPr>
        <w:t xml:space="preserve">Смерница за консултанте и у складу са одредбама овог одељка.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B11A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3.</w:t>
      </w:r>
      <w:r w:rsidRPr="008E58F0">
        <w:rPr>
          <w:rFonts w:ascii="Times New Roman" w:hAnsi="Times New Roman" w:cs="Times New Roman"/>
          <w:lang w:val="sr-Cyrl-CS"/>
        </w:rPr>
        <w:tab/>
      </w:r>
      <w:r w:rsidRPr="008E58F0">
        <w:rPr>
          <w:rFonts w:ascii="Times New Roman" w:hAnsi="Times New Roman" w:cs="Times New Roman"/>
          <w:b/>
          <w:lang w:val="sr-Cyrl-CS"/>
        </w:rPr>
        <w:t>Дефиниције</w:t>
      </w:r>
      <w:r w:rsidRPr="008E58F0">
        <w:rPr>
          <w:rFonts w:ascii="Times New Roman" w:hAnsi="Times New Roman" w:cs="Times New Roman"/>
          <w:lang w:val="sr-Cyrl-CS"/>
        </w:rPr>
        <w:t xml:space="preserve">. Термини писани великим словом, коришћени у наставку овог одељка за опис појединих процедура за набавке или процедура за ревизију појединих уговора од стране Банке, односе се на методе описане у одељцима </w:t>
      </w:r>
      <w:r w:rsidR="002B11AC" w:rsidRPr="008E58F0">
        <w:rPr>
          <w:rFonts w:ascii="Times New Roman" w:hAnsi="Times New Roman" w:cs="Times New Roman"/>
          <w:lang w:val="sr-Cyrl-CS"/>
        </w:rPr>
        <w:t>II</w:t>
      </w:r>
      <w:r w:rsidRPr="008E58F0">
        <w:rPr>
          <w:rFonts w:ascii="Times New Roman" w:hAnsi="Times New Roman" w:cs="Times New Roman"/>
          <w:lang w:val="sr-Cyrl-CS"/>
        </w:rPr>
        <w:t xml:space="preserve"> и </w:t>
      </w:r>
      <w:r w:rsidR="002B11AC" w:rsidRPr="008E58F0">
        <w:rPr>
          <w:rFonts w:ascii="Times New Roman" w:hAnsi="Times New Roman" w:cs="Times New Roman"/>
          <w:lang w:val="sr-Cyrl-CS"/>
        </w:rPr>
        <w:t>III</w:t>
      </w:r>
      <w:r w:rsidRPr="008E58F0">
        <w:rPr>
          <w:rFonts w:ascii="Times New Roman" w:hAnsi="Times New Roman" w:cs="Times New Roman"/>
          <w:lang w:val="sr-Cyrl-CS"/>
        </w:rPr>
        <w:t xml:space="preserve"> Смерница за набавке или одељцима </w:t>
      </w:r>
      <w:r w:rsidR="002B11AC" w:rsidRPr="008E58F0">
        <w:rPr>
          <w:rFonts w:ascii="Times New Roman" w:hAnsi="Times New Roman" w:cs="Times New Roman"/>
          <w:lang w:val="sr-Cyrl-CS"/>
        </w:rPr>
        <w:t>II</w:t>
      </w:r>
      <w:r w:rsidRPr="008E58F0">
        <w:rPr>
          <w:rFonts w:ascii="Times New Roman" w:hAnsi="Times New Roman" w:cs="Times New Roman"/>
          <w:lang w:val="sr-Cyrl-CS"/>
        </w:rPr>
        <w:t xml:space="preserve">, </w:t>
      </w:r>
      <w:r w:rsidR="002B11AC" w:rsidRPr="008E58F0">
        <w:rPr>
          <w:rFonts w:ascii="Times New Roman" w:hAnsi="Times New Roman" w:cs="Times New Roman"/>
          <w:lang w:val="sr-Cyrl-CS"/>
        </w:rPr>
        <w:t>III</w:t>
      </w:r>
      <w:r w:rsidRPr="008E58F0">
        <w:rPr>
          <w:rFonts w:ascii="Times New Roman" w:hAnsi="Times New Roman" w:cs="Times New Roman"/>
          <w:lang w:val="sr-Cyrl-CS"/>
        </w:rPr>
        <w:t xml:space="preserve">, </w:t>
      </w:r>
      <w:r w:rsidR="002B11AC" w:rsidRPr="008E58F0">
        <w:rPr>
          <w:rFonts w:ascii="Times New Roman" w:hAnsi="Times New Roman" w:cs="Times New Roman"/>
          <w:lang w:val="sr-Cyrl-CS"/>
        </w:rPr>
        <w:t>IV</w:t>
      </w:r>
      <w:r w:rsidRPr="008E58F0">
        <w:rPr>
          <w:rFonts w:ascii="Times New Roman" w:hAnsi="Times New Roman" w:cs="Times New Roman"/>
          <w:lang w:val="sr-Cyrl-CS"/>
        </w:rPr>
        <w:t xml:space="preserve"> и </w:t>
      </w:r>
      <w:r w:rsidR="002B11AC" w:rsidRPr="008E58F0">
        <w:rPr>
          <w:rFonts w:ascii="Times New Roman" w:hAnsi="Times New Roman" w:cs="Times New Roman"/>
          <w:lang w:val="sr-Cyrl-CS"/>
        </w:rPr>
        <w:t>V</w:t>
      </w:r>
      <w:r w:rsidRPr="008E58F0">
        <w:rPr>
          <w:rFonts w:ascii="Times New Roman" w:hAnsi="Times New Roman" w:cs="Times New Roman"/>
          <w:lang w:val="sr-Cyrl-CS"/>
        </w:rPr>
        <w:t xml:space="preserve"> Смерница за консултанте, у зависности од потребе.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u w:val="single"/>
          <w:lang w:val="sr-Cyrl-CS"/>
        </w:rPr>
      </w:pPr>
      <w:r w:rsidRPr="008E58F0">
        <w:rPr>
          <w:rFonts w:ascii="Times New Roman" w:hAnsi="Times New Roman" w:cs="Times New Roman"/>
          <w:b/>
          <w:lang w:val="sr-Cyrl-CS"/>
        </w:rPr>
        <w:t>Б.</w:t>
      </w:r>
      <w:r w:rsidRPr="008E58F0">
        <w:rPr>
          <w:rFonts w:ascii="Times New Roman" w:hAnsi="Times New Roman" w:cs="Times New Roman"/>
          <w:b/>
          <w:lang w:val="sr-Cyrl-CS"/>
        </w:rPr>
        <w:tab/>
      </w:r>
      <w:r w:rsidRPr="008E58F0">
        <w:rPr>
          <w:rFonts w:ascii="Times New Roman" w:hAnsi="Times New Roman" w:cs="Times New Roman"/>
          <w:b/>
          <w:u w:val="single"/>
          <w:lang w:val="sr-Cyrl-CS"/>
        </w:rPr>
        <w:t>Појединачне процедуре за набавку робе, радова и неконсултантских услуга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C69E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r>
      <w:r w:rsidRPr="008E58F0">
        <w:rPr>
          <w:rFonts w:ascii="Times New Roman" w:hAnsi="Times New Roman" w:cs="Times New Roman"/>
          <w:b/>
          <w:lang w:val="sr-Cyrl-CS"/>
        </w:rPr>
        <w:t>Међународно надметање</w:t>
      </w:r>
      <w:r w:rsidRPr="008E58F0">
        <w:rPr>
          <w:rFonts w:ascii="Times New Roman" w:hAnsi="Times New Roman" w:cs="Times New Roman"/>
          <w:lang w:val="sr-Cyrl-CS"/>
        </w:rPr>
        <w:t xml:space="preserve">. Осим уколико у </w:t>
      </w:r>
      <w:r w:rsidR="000D0ACF" w:rsidRPr="008E58F0">
        <w:rPr>
          <w:rFonts w:ascii="Times New Roman" w:hAnsi="Times New Roman" w:cs="Times New Roman"/>
          <w:lang w:val="sr-Cyrl-CS"/>
        </w:rPr>
        <w:t>тачки</w:t>
      </w:r>
      <w:r w:rsidRPr="008E58F0">
        <w:rPr>
          <w:rFonts w:ascii="Times New Roman" w:hAnsi="Times New Roman" w:cs="Times New Roman"/>
          <w:lang w:val="sr-Cyrl-CS"/>
        </w:rPr>
        <w:t xml:space="preserve"> 2. у </w:t>
      </w:r>
      <w:r w:rsidR="00C52E7B" w:rsidRPr="008E58F0">
        <w:rPr>
          <w:rFonts w:ascii="Times New Roman" w:hAnsi="Times New Roman" w:cs="Times New Roman"/>
          <w:lang w:val="sr-Cyrl-CS"/>
        </w:rPr>
        <w:t xml:space="preserve">даљем тексту </w:t>
      </w:r>
      <w:r w:rsidRPr="008E58F0">
        <w:rPr>
          <w:rFonts w:ascii="Times New Roman" w:hAnsi="Times New Roman" w:cs="Times New Roman"/>
          <w:lang w:val="sr-Cyrl-CS"/>
        </w:rPr>
        <w:t>није другачије одређено, набавка робе, радова и неконсултантских услуга врши се у оквиру уговора додељених на основу међународног надметања.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C69E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r>
      <w:r w:rsidRPr="008E58F0">
        <w:rPr>
          <w:rFonts w:ascii="Times New Roman" w:hAnsi="Times New Roman" w:cs="Times New Roman"/>
          <w:b/>
          <w:lang w:val="sr-Cyrl-CS"/>
        </w:rPr>
        <w:t>Друге методе за набавку робе, радова и неконсултантских услуга</w:t>
      </w:r>
      <w:r w:rsidRPr="008E58F0">
        <w:rPr>
          <w:rFonts w:ascii="Times New Roman" w:hAnsi="Times New Roman" w:cs="Times New Roman"/>
          <w:lang w:val="sr-Cyrl-CS"/>
        </w:rPr>
        <w:t xml:space="preserve">. Следеће методе поред међународног конкурентног </w:t>
      </w:r>
      <w:r w:rsidR="00AC69EB" w:rsidRPr="008E58F0">
        <w:rPr>
          <w:rFonts w:ascii="Times New Roman" w:hAnsi="Times New Roman" w:cs="Times New Roman"/>
          <w:lang w:val="sr-Cyrl-CS"/>
        </w:rPr>
        <w:t>надметања, могу се користити за</w:t>
      </w:r>
      <w:r w:rsidRPr="008E58F0">
        <w:rPr>
          <w:rFonts w:ascii="Times New Roman" w:hAnsi="Times New Roman" w:cs="Times New Roman"/>
          <w:lang w:val="sr-Cyrl-CS"/>
        </w:rPr>
        <w:t xml:space="preserve"> набавку робе, радова и </w:t>
      </w:r>
      <w:r w:rsidRPr="008E58F0">
        <w:rPr>
          <w:rFonts w:ascii="Times New Roman" w:hAnsi="Times New Roman" w:cs="Times New Roman"/>
          <w:lang w:val="sr-Cyrl-CS"/>
        </w:rPr>
        <w:lastRenderedPageBreak/>
        <w:t>неконсултантских услуга за уговоре који</w:t>
      </w:r>
      <w:r w:rsidR="00F87D94" w:rsidRPr="008E58F0">
        <w:rPr>
          <w:rFonts w:ascii="Times New Roman" w:hAnsi="Times New Roman" w:cs="Times New Roman"/>
          <w:lang w:val="sr-Cyrl-CS"/>
        </w:rPr>
        <w:t xml:space="preserve"> </w:t>
      </w:r>
      <w:r w:rsidRPr="008E58F0">
        <w:rPr>
          <w:rFonts w:ascii="Times New Roman" w:hAnsi="Times New Roman" w:cs="Times New Roman"/>
          <w:lang w:val="sr-Cyrl-CS"/>
        </w:rPr>
        <w:t>су наведени у плану набавке: (а) Национално надметање, на које се односе додатне одредбе у прилогу овог Програма; (</w:t>
      </w:r>
      <w:r w:rsidR="00AC69EB" w:rsidRPr="008E58F0">
        <w:rPr>
          <w:rFonts w:ascii="Times New Roman" w:hAnsi="Times New Roman" w:cs="Times New Roman"/>
          <w:lang w:val="sr-Cyrl-CS"/>
        </w:rPr>
        <w:t>б</w:t>
      </w:r>
      <w:r w:rsidRPr="008E58F0">
        <w:rPr>
          <w:rFonts w:ascii="Times New Roman" w:hAnsi="Times New Roman" w:cs="Times New Roman"/>
          <w:lang w:val="sr-Cyrl-CS"/>
        </w:rPr>
        <w:t>) Куповина; и (</w:t>
      </w:r>
      <w:r w:rsidR="00AC69EB" w:rsidRPr="008E58F0">
        <w:rPr>
          <w:rFonts w:ascii="Times New Roman" w:hAnsi="Times New Roman" w:cs="Times New Roman"/>
          <w:lang w:val="sr-Cyrl-CS"/>
        </w:rPr>
        <w:t>в</w:t>
      </w:r>
      <w:r w:rsidRPr="008E58F0">
        <w:rPr>
          <w:rFonts w:ascii="Times New Roman" w:hAnsi="Times New Roman" w:cs="Times New Roman"/>
          <w:lang w:val="sr-Cyrl-CS"/>
        </w:rPr>
        <w:t xml:space="preserve">) Директно уговарање.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AC69EB"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В</w:t>
      </w:r>
      <w:r w:rsidR="00EC557E" w:rsidRPr="008E58F0">
        <w:rPr>
          <w:rFonts w:ascii="Times New Roman" w:hAnsi="Times New Roman" w:cs="Times New Roman"/>
          <w:b/>
          <w:lang w:val="sr-Cyrl-CS"/>
        </w:rPr>
        <w:t>.</w:t>
      </w:r>
      <w:r w:rsidR="00EC557E" w:rsidRPr="008E58F0">
        <w:rPr>
          <w:rFonts w:ascii="Times New Roman" w:hAnsi="Times New Roman" w:cs="Times New Roman"/>
          <w:b/>
          <w:lang w:val="sr-Cyrl-CS"/>
        </w:rPr>
        <w:tab/>
      </w:r>
      <w:r w:rsidR="00EC557E" w:rsidRPr="008E58F0">
        <w:rPr>
          <w:rFonts w:ascii="Times New Roman" w:hAnsi="Times New Roman" w:cs="Times New Roman"/>
          <w:b/>
          <w:u w:val="single"/>
          <w:lang w:val="sr-Cyrl-CS"/>
        </w:rPr>
        <w:t xml:space="preserve">Појединачне </w:t>
      </w:r>
      <w:r w:rsidR="00C52E7B" w:rsidRPr="008E58F0">
        <w:rPr>
          <w:rFonts w:ascii="Times New Roman" w:hAnsi="Times New Roman" w:cs="Times New Roman"/>
          <w:b/>
          <w:u w:val="single"/>
          <w:lang w:val="sr-Cyrl-CS"/>
        </w:rPr>
        <w:t>процедуре</w:t>
      </w:r>
      <w:r w:rsidR="00EC557E" w:rsidRPr="008E58F0">
        <w:rPr>
          <w:rFonts w:ascii="Times New Roman" w:hAnsi="Times New Roman" w:cs="Times New Roman"/>
          <w:b/>
          <w:u w:val="single"/>
          <w:lang w:val="sr-Cyrl-CS"/>
        </w:rPr>
        <w:t xml:space="preserve"> за набавку консултантнских услуга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C69E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r>
      <w:r w:rsidRPr="008E58F0">
        <w:rPr>
          <w:rFonts w:ascii="Times New Roman" w:hAnsi="Times New Roman" w:cs="Times New Roman"/>
          <w:b/>
          <w:lang w:val="sr-Cyrl-CS"/>
        </w:rPr>
        <w:t>Избор на основу квалитета и цене</w:t>
      </w:r>
      <w:r w:rsidRPr="008E58F0">
        <w:rPr>
          <w:rFonts w:ascii="Times New Roman" w:hAnsi="Times New Roman" w:cs="Times New Roman"/>
          <w:lang w:val="sr-Cyrl-CS"/>
        </w:rPr>
        <w:t xml:space="preserve">. Осим ако није другачије дефинисано у </w:t>
      </w:r>
      <w:r w:rsidR="000D0ACF" w:rsidRPr="008E58F0">
        <w:rPr>
          <w:rFonts w:ascii="Times New Roman" w:hAnsi="Times New Roman" w:cs="Times New Roman"/>
          <w:lang w:val="sr-Cyrl-CS"/>
        </w:rPr>
        <w:t>тачки</w:t>
      </w:r>
      <w:r w:rsidRPr="008E58F0">
        <w:rPr>
          <w:rFonts w:ascii="Times New Roman" w:hAnsi="Times New Roman" w:cs="Times New Roman"/>
          <w:lang w:val="sr-Cyrl-CS"/>
        </w:rPr>
        <w:t xml:space="preserve"> 2</w:t>
      </w:r>
      <w:r w:rsidR="0074203F" w:rsidRPr="008E58F0">
        <w:rPr>
          <w:rFonts w:ascii="Times New Roman" w:hAnsi="Times New Roman" w:cs="Times New Roman"/>
          <w:lang w:val="sr-Cyrl-CS"/>
        </w:rPr>
        <w:t>.</w:t>
      </w:r>
      <w:r w:rsidRPr="008E58F0">
        <w:rPr>
          <w:rFonts w:ascii="Times New Roman" w:hAnsi="Times New Roman" w:cs="Times New Roman"/>
          <w:lang w:val="sr-Cyrl-CS"/>
        </w:rPr>
        <w:t xml:space="preserve"> у даљем тексту, консултантске услуге ће се набављати применом методе Избор на основу квалитета и цене.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C69E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r>
      <w:r w:rsidRPr="008E58F0">
        <w:rPr>
          <w:rFonts w:ascii="Times New Roman" w:hAnsi="Times New Roman" w:cs="Times New Roman"/>
          <w:b/>
          <w:lang w:val="sr-Cyrl-CS"/>
        </w:rPr>
        <w:t>Друге методе за избор консултантских услуга</w:t>
      </w:r>
      <w:r w:rsidRPr="008E58F0">
        <w:rPr>
          <w:rFonts w:ascii="Times New Roman" w:hAnsi="Times New Roman" w:cs="Times New Roman"/>
          <w:lang w:val="sr-Cyrl-CS"/>
        </w:rPr>
        <w:t>. Поред Избора на основу квалитета и цене, за набавку консултантских услуга за уговоре који су наведени у Плану набавке могу се користити и следеће методе: (а) Избор на основу квалификација консултан</w:t>
      </w:r>
      <w:r w:rsidR="00AC69EB" w:rsidRPr="008E58F0">
        <w:rPr>
          <w:rFonts w:ascii="Times New Roman" w:hAnsi="Times New Roman" w:cs="Times New Roman"/>
          <w:lang w:val="sr-Cyrl-CS"/>
        </w:rPr>
        <w:t>а</w:t>
      </w:r>
      <w:r w:rsidRPr="008E58F0">
        <w:rPr>
          <w:rFonts w:ascii="Times New Roman" w:hAnsi="Times New Roman" w:cs="Times New Roman"/>
          <w:lang w:val="sr-Cyrl-CS"/>
        </w:rPr>
        <w:t>та; и (б) Процедура избора из јед</w:t>
      </w:r>
      <w:r w:rsidR="00C52E7B" w:rsidRPr="008E58F0">
        <w:rPr>
          <w:rFonts w:ascii="Times New Roman" w:hAnsi="Times New Roman" w:cs="Times New Roman"/>
          <w:lang w:val="sr-Cyrl-CS"/>
        </w:rPr>
        <w:t>и</w:t>
      </w:r>
      <w:r w:rsidRPr="008E58F0">
        <w:rPr>
          <w:rFonts w:ascii="Times New Roman" w:hAnsi="Times New Roman" w:cs="Times New Roman"/>
          <w:lang w:val="sr-Cyrl-CS"/>
        </w:rPr>
        <w:t xml:space="preserve">ног извора за избор консултантских фирми.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AC69EB"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Г</w:t>
      </w:r>
      <w:r w:rsidR="00EC557E" w:rsidRPr="008E58F0">
        <w:rPr>
          <w:rFonts w:ascii="Times New Roman" w:hAnsi="Times New Roman" w:cs="Times New Roman"/>
          <w:b/>
          <w:lang w:val="sr-Cyrl-CS"/>
        </w:rPr>
        <w:t>.</w:t>
      </w:r>
      <w:r w:rsidR="00EC557E" w:rsidRPr="008E58F0">
        <w:rPr>
          <w:rFonts w:ascii="Times New Roman" w:hAnsi="Times New Roman" w:cs="Times New Roman"/>
          <w:b/>
          <w:lang w:val="sr-Cyrl-CS"/>
        </w:rPr>
        <w:tab/>
      </w:r>
      <w:r w:rsidR="00EC557E" w:rsidRPr="008E58F0">
        <w:rPr>
          <w:rFonts w:ascii="Times New Roman" w:hAnsi="Times New Roman" w:cs="Times New Roman"/>
          <w:b/>
          <w:u w:val="single"/>
          <w:lang w:val="sr-Cyrl-CS"/>
        </w:rPr>
        <w:t>Ревизија одлука о набавкама од стране Банке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C69EB">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У Плану набавке ће се утврдити који уговори подлежу Претходној ревизији од стране Банке. Сви остали уговори подлежу Накнадној ревизији Банке.</w:t>
      </w:r>
    </w:p>
    <w:p w:rsidR="0009180E" w:rsidRPr="008E58F0" w:rsidRDefault="0009180E" w:rsidP="00AC69EB">
      <w:pPr>
        <w:spacing w:line="240" w:lineRule="auto"/>
        <w:ind w:left="709"/>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 xml:space="preserve">Одељак </w:t>
      </w:r>
      <w:r w:rsidR="0009180E" w:rsidRPr="008E58F0">
        <w:rPr>
          <w:rFonts w:ascii="Times New Roman" w:hAnsi="Times New Roman" w:cs="Times New Roman"/>
          <w:b/>
          <w:bCs/>
          <w:lang w:val="sr-Cyrl-CS"/>
        </w:rPr>
        <w:t>IV</w:t>
      </w:r>
      <w:r w:rsidRPr="008E58F0">
        <w:rPr>
          <w:rFonts w:ascii="Times New Roman" w:hAnsi="Times New Roman" w:cs="Times New Roman"/>
          <w:b/>
          <w:lang w:val="sr-Cyrl-CS"/>
        </w:rPr>
        <w:t>.</w:t>
      </w:r>
      <w:r w:rsidRPr="008E58F0">
        <w:rPr>
          <w:rFonts w:ascii="Times New Roman" w:hAnsi="Times New Roman" w:cs="Times New Roman"/>
          <w:b/>
          <w:lang w:val="sr-Cyrl-CS"/>
        </w:rPr>
        <w:tab/>
      </w:r>
      <w:r w:rsidRPr="008E58F0">
        <w:rPr>
          <w:rFonts w:ascii="Times New Roman" w:hAnsi="Times New Roman" w:cs="Times New Roman"/>
          <w:b/>
          <w:u w:val="single"/>
          <w:lang w:val="sr-Cyrl-CS"/>
        </w:rPr>
        <w:t>Повлачење средстава Зајма</w:t>
      </w:r>
    </w:p>
    <w:p w:rsidR="00EC557E" w:rsidRPr="008E58F0" w:rsidRDefault="00EC557E" w:rsidP="00905D08">
      <w:pPr>
        <w:spacing w:line="240" w:lineRule="auto"/>
        <w:contextualSpacing/>
        <w:jc w:val="both"/>
        <w:rPr>
          <w:rFonts w:ascii="Times New Roman" w:hAnsi="Times New Roman" w:cs="Times New Roman"/>
          <w:b/>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А.</w:t>
      </w:r>
      <w:r w:rsidRPr="008E58F0">
        <w:rPr>
          <w:rFonts w:ascii="Times New Roman" w:hAnsi="Times New Roman" w:cs="Times New Roman"/>
          <w:b/>
          <w:lang w:val="sr-Cyrl-CS"/>
        </w:rPr>
        <w:tab/>
        <w:t xml:space="preserve">Опште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9180E">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 xml:space="preserve">Зајмопримац може повлачити средства Зајма у складу с одредбама Члана </w:t>
      </w:r>
      <w:r w:rsidR="0009180E" w:rsidRPr="008E58F0">
        <w:rPr>
          <w:rFonts w:ascii="Times New Roman" w:hAnsi="Times New Roman" w:cs="Times New Roman"/>
          <w:lang w:val="sr-Cyrl-CS"/>
        </w:rPr>
        <w:t>II</w:t>
      </w:r>
      <w:r w:rsidRPr="008E58F0">
        <w:rPr>
          <w:rFonts w:ascii="Times New Roman" w:hAnsi="Times New Roman" w:cs="Times New Roman"/>
          <w:lang w:val="sr-Cyrl-CS"/>
        </w:rPr>
        <w:t xml:space="preserve">. Општих услова, овим одељком и додатним инструкцијама које Банка утврђује с времена на време уз обавештење Зајмопримца (укључујући </w:t>
      </w:r>
      <w:r w:rsidR="00C52E7B" w:rsidRPr="008E58F0">
        <w:rPr>
          <w:rFonts w:ascii="Times New Roman" w:hAnsi="Times New Roman" w:cs="Times New Roman"/>
          <w:lang w:val="sr-Cyrl-CS"/>
        </w:rPr>
        <w:t>„</w:t>
      </w:r>
      <w:r w:rsidRPr="008E58F0">
        <w:rPr>
          <w:rFonts w:ascii="Times New Roman" w:hAnsi="Times New Roman" w:cs="Times New Roman"/>
          <w:lang w:val="sr-Cyrl-CS"/>
        </w:rPr>
        <w:t>Смернице Светске банке за повлачење средстава за пројекте” из маја 2006. године које Банка мења повремено, на начин који је примењив на овај споразум у складу са таквим инструкција</w:t>
      </w:r>
      <w:r w:rsidR="0009180E" w:rsidRPr="008E58F0">
        <w:rPr>
          <w:rFonts w:ascii="Times New Roman" w:hAnsi="Times New Roman" w:cs="Times New Roman"/>
          <w:lang w:val="sr-Cyrl-CS"/>
        </w:rPr>
        <w:t>ма), за финансирање подобних расх</w:t>
      </w:r>
      <w:r w:rsidRPr="008E58F0">
        <w:rPr>
          <w:rFonts w:ascii="Times New Roman" w:hAnsi="Times New Roman" w:cs="Times New Roman"/>
          <w:lang w:val="sr-Cyrl-CS"/>
        </w:rPr>
        <w:t xml:space="preserve">ода дефинисаних у табели у </w:t>
      </w:r>
      <w:r w:rsidR="000D0ACF" w:rsidRPr="008E58F0">
        <w:rPr>
          <w:rFonts w:ascii="Times New Roman" w:hAnsi="Times New Roman" w:cs="Times New Roman"/>
          <w:lang w:val="sr-Cyrl-CS"/>
        </w:rPr>
        <w:t>тачки</w:t>
      </w:r>
      <w:r w:rsidR="0009180E" w:rsidRPr="008E58F0">
        <w:rPr>
          <w:rFonts w:ascii="Times New Roman" w:hAnsi="Times New Roman" w:cs="Times New Roman"/>
          <w:lang w:val="sr-Cyrl-CS"/>
        </w:rPr>
        <w:t xml:space="preserve"> 2</w:t>
      </w:r>
      <w:r w:rsidR="0074203F" w:rsidRPr="008E58F0">
        <w:rPr>
          <w:rFonts w:ascii="Times New Roman" w:hAnsi="Times New Roman" w:cs="Times New Roman"/>
          <w:lang w:val="sr-Cyrl-CS"/>
        </w:rPr>
        <w:t>.</w:t>
      </w:r>
      <w:r w:rsidRPr="008E58F0">
        <w:rPr>
          <w:rFonts w:ascii="Times New Roman" w:hAnsi="Times New Roman" w:cs="Times New Roman"/>
          <w:lang w:val="sr-Cyrl-CS"/>
        </w:rPr>
        <w:t xml:space="preserve"> </w:t>
      </w:r>
      <w:r w:rsidR="0074203F" w:rsidRPr="008E58F0">
        <w:rPr>
          <w:rFonts w:ascii="Times New Roman" w:hAnsi="Times New Roman" w:cs="Times New Roman"/>
          <w:lang w:val="sr-Cyrl-CS"/>
        </w:rPr>
        <w:t>ниже</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9180E">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У следећој таб</w:t>
      </w:r>
      <w:r w:rsidR="007F709F" w:rsidRPr="008E58F0">
        <w:rPr>
          <w:rFonts w:ascii="Times New Roman" w:hAnsi="Times New Roman" w:cs="Times New Roman"/>
          <w:lang w:val="sr-Cyrl-CS"/>
        </w:rPr>
        <w:t xml:space="preserve">ели наведене су све категорије </w:t>
      </w:r>
      <w:r w:rsidR="003D7E64" w:rsidRPr="008E58F0">
        <w:rPr>
          <w:rFonts w:ascii="Times New Roman" w:hAnsi="Times New Roman" w:cs="Times New Roman"/>
          <w:lang w:val="sr-Cyrl-CS"/>
        </w:rPr>
        <w:t>п</w:t>
      </w:r>
      <w:r w:rsidRPr="008E58F0">
        <w:rPr>
          <w:rFonts w:ascii="Times New Roman" w:hAnsi="Times New Roman" w:cs="Times New Roman"/>
          <w:lang w:val="sr-Cyrl-CS"/>
        </w:rPr>
        <w:t>одобних ра</w:t>
      </w:r>
      <w:r w:rsidR="007F709F" w:rsidRPr="008E58F0">
        <w:rPr>
          <w:rFonts w:ascii="Times New Roman" w:hAnsi="Times New Roman" w:cs="Times New Roman"/>
          <w:lang w:val="sr-Cyrl-CS"/>
        </w:rPr>
        <w:t>сх</w:t>
      </w:r>
      <w:r w:rsidRPr="008E58F0">
        <w:rPr>
          <w:rFonts w:ascii="Times New Roman" w:hAnsi="Times New Roman" w:cs="Times New Roman"/>
          <w:lang w:val="sr-Cyrl-CS"/>
        </w:rPr>
        <w:t>ода који могу бити финансирани из средстава Зајма (</w:t>
      </w:r>
      <w:r w:rsidR="003D7E64" w:rsidRPr="008E58F0">
        <w:rPr>
          <w:rFonts w:ascii="Times New Roman" w:hAnsi="Times New Roman" w:cs="Times New Roman"/>
          <w:lang w:val="sr-Cyrl-CS"/>
        </w:rPr>
        <w:t>„</w:t>
      </w:r>
      <w:r w:rsidRPr="008E58F0">
        <w:rPr>
          <w:rFonts w:ascii="Times New Roman" w:hAnsi="Times New Roman" w:cs="Times New Roman"/>
          <w:lang w:val="sr-Cyrl-CS"/>
        </w:rPr>
        <w:t>Категорија”), опредељивање износа Зајма за сваку Категорију и проценат ра</w:t>
      </w:r>
      <w:r w:rsidR="007F709F" w:rsidRPr="008E58F0">
        <w:rPr>
          <w:rFonts w:ascii="Times New Roman" w:hAnsi="Times New Roman" w:cs="Times New Roman"/>
          <w:lang w:val="sr-Cyrl-CS"/>
        </w:rPr>
        <w:t>с</w:t>
      </w:r>
      <w:r w:rsidRPr="008E58F0">
        <w:rPr>
          <w:rFonts w:ascii="Times New Roman" w:hAnsi="Times New Roman" w:cs="Times New Roman"/>
          <w:lang w:val="sr-Cyrl-CS"/>
        </w:rPr>
        <w:t>хода који ће бити финансирани за прихватљиве трошкове у свакој Категорији.</w:t>
      </w: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4421FA" w:rsidRPr="008E58F0" w:rsidRDefault="004421FA" w:rsidP="0009180E">
      <w:pPr>
        <w:spacing w:line="240" w:lineRule="auto"/>
        <w:ind w:left="709" w:hanging="709"/>
        <w:contextualSpacing/>
        <w:jc w:val="both"/>
        <w:rPr>
          <w:rFonts w:ascii="Times New Roman" w:hAnsi="Times New Roman" w:cs="Times New Roman"/>
          <w:lang w:val="sr-Cyrl-CS"/>
        </w:rPr>
      </w:pPr>
    </w:p>
    <w:p w:rsidR="007F709F" w:rsidRPr="008E58F0" w:rsidRDefault="007F709F" w:rsidP="0009180E">
      <w:pPr>
        <w:spacing w:line="240" w:lineRule="auto"/>
        <w:ind w:left="709" w:hanging="709"/>
        <w:contextualSpacing/>
        <w:jc w:val="both"/>
        <w:rPr>
          <w:rFonts w:ascii="Times New Roman" w:hAnsi="Times New Roman" w:cs="Times New Roman"/>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91"/>
        <w:gridCol w:w="2097"/>
        <w:gridCol w:w="2093"/>
        <w:gridCol w:w="2095"/>
      </w:tblGrid>
      <w:tr w:rsidR="007F709F" w:rsidRPr="008E58F0" w:rsidTr="00F8587E">
        <w:trPr>
          <w:cantSplit/>
        </w:trPr>
        <w:tc>
          <w:tcPr>
            <w:tcW w:w="1718" w:type="pct"/>
          </w:tcPr>
          <w:p w:rsidR="007F709F" w:rsidRPr="008E58F0" w:rsidRDefault="007F709F" w:rsidP="00F8587E">
            <w:pPr>
              <w:pStyle w:val="BodyText"/>
              <w:jc w:val="center"/>
              <w:rPr>
                <w:b/>
                <w:sz w:val="22"/>
                <w:szCs w:val="22"/>
                <w:lang w:val="sr-Cyrl-CS"/>
              </w:rPr>
            </w:pPr>
            <w:r w:rsidRPr="008E58F0">
              <w:rPr>
                <w:b/>
                <w:sz w:val="22"/>
                <w:szCs w:val="22"/>
                <w:lang w:val="sr-Cyrl-CS"/>
              </w:rPr>
              <w:lastRenderedPageBreak/>
              <w:t>Категорија</w:t>
            </w:r>
          </w:p>
        </w:tc>
        <w:tc>
          <w:tcPr>
            <w:tcW w:w="1095" w:type="pct"/>
          </w:tcPr>
          <w:p w:rsidR="007F709F" w:rsidRPr="008E58F0" w:rsidRDefault="007F709F" w:rsidP="00F8587E">
            <w:pPr>
              <w:pStyle w:val="BodyText"/>
              <w:jc w:val="center"/>
              <w:rPr>
                <w:b/>
                <w:sz w:val="22"/>
                <w:szCs w:val="22"/>
                <w:lang w:val="sr-Cyrl-CS"/>
              </w:rPr>
            </w:pPr>
            <w:r w:rsidRPr="008E58F0">
              <w:rPr>
                <w:b/>
                <w:sz w:val="22"/>
                <w:szCs w:val="22"/>
                <w:lang w:val="sr-Cyrl-CS"/>
              </w:rPr>
              <w:t>Износ опредељеног Зајма</w:t>
            </w:r>
          </w:p>
          <w:p w:rsidR="007F709F" w:rsidRPr="008E58F0" w:rsidRDefault="007F709F" w:rsidP="007F709F">
            <w:pPr>
              <w:pStyle w:val="BodyText"/>
              <w:jc w:val="center"/>
              <w:rPr>
                <w:b/>
                <w:sz w:val="22"/>
                <w:szCs w:val="22"/>
                <w:lang w:val="sr-Cyrl-CS"/>
              </w:rPr>
            </w:pPr>
            <w:r w:rsidRPr="008E58F0">
              <w:rPr>
                <w:b/>
                <w:sz w:val="22"/>
                <w:szCs w:val="22"/>
                <w:lang w:val="sr-Cyrl-CS"/>
              </w:rPr>
              <w:t>(изражен у еврима)</w:t>
            </w:r>
          </w:p>
        </w:tc>
        <w:tc>
          <w:tcPr>
            <w:tcW w:w="1093" w:type="pct"/>
          </w:tcPr>
          <w:p w:rsidR="007F709F" w:rsidRPr="008E58F0" w:rsidRDefault="007F709F" w:rsidP="00F8587E">
            <w:pPr>
              <w:pStyle w:val="BodyText"/>
              <w:jc w:val="center"/>
              <w:rPr>
                <w:b/>
                <w:sz w:val="22"/>
                <w:szCs w:val="22"/>
                <w:lang w:val="sr-Cyrl-CS"/>
              </w:rPr>
            </w:pPr>
            <w:r w:rsidRPr="008E58F0">
              <w:rPr>
                <w:b/>
                <w:sz w:val="22"/>
                <w:szCs w:val="22"/>
                <w:lang w:val="sr-Cyrl-CS"/>
              </w:rPr>
              <w:t>Проценат трошкова који ће бити финансирани</w:t>
            </w:r>
          </w:p>
          <w:p w:rsidR="007F709F" w:rsidRPr="008E58F0" w:rsidRDefault="007F709F" w:rsidP="007F709F">
            <w:pPr>
              <w:pStyle w:val="BodyText"/>
              <w:jc w:val="center"/>
              <w:rPr>
                <w:b/>
                <w:sz w:val="22"/>
                <w:szCs w:val="22"/>
                <w:lang w:val="sr-Cyrl-CS"/>
              </w:rPr>
            </w:pPr>
            <w:r w:rsidRPr="008E58F0">
              <w:rPr>
                <w:b/>
                <w:bCs/>
                <w:sz w:val="22"/>
                <w:szCs w:val="22"/>
                <w:lang w:val="sr-Cyrl-CS"/>
              </w:rPr>
              <w:t>(изузети од пореза)</w:t>
            </w:r>
          </w:p>
        </w:tc>
        <w:tc>
          <w:tcPr>
            <w:tcW w:w="1094" w:type="pct"/>
          </w:tcPr>
          <w:p w:rsidR="007F709F" w:rsidRPr="008E58F0" w:rsidRDefault="007F709F" w:rsidP="00F8587E">
            <w:pPr>
              <w:pStyle w:val="BodyText"/>
              <w:jc w:val="center"/>
              <w:rPr>
                <w:b/>
                <w:sz w:val="22"/>
                <w:szCs w:val="22"/>
                <w:lang w:val="sr-Cyrl-CS"/>
              </w:rPr>
            </w:pPr>
            <w:r w:rsidRPr="008E58F0">
              <w:rPr>
                <w:b/>
                <w:sz w:val="22"/>
                <w:szCs w:val="22"/>
                <w:lang w:val="sr-Cyrl-CS"/>
              </w:rPr>
              <w:t>Проценат трошкова који ће бити финансирани</w:t>
            </w:r>
          </w:p>
          <w:p w:rsidR="007F709F" w:rsidRPr="008E58F0" w:rsidRDefault="007F709F" w:rsidP="007F709F">
            <w:pPr>
              <w:pStyle w:val="BodyText"/>
              <w:jc w:val="center"/>
              <w:rPr>
                <w:b/>
                <w:sz w:val="22"/>
                <w:szCs w:val="22"/>
                <w:lang w:val="sr-Cyrl-CS"/>
              </w:rPr>
            </w:pPr>
            <w:r w:rsidRPr="008E58F0">
              <w:rPr>
                <w:b/>
                <w:bCs/>
                <w:sz w:val="22"/>
                <w:szCs w:val="22"/>
                <w:lang w:val="sr-Cyrl-CS"/>
              </w:rPr>
              <w:t>(са укљученим порезима)</w:t>
            </w:r>
          </w:p>
        </w:tc>
      </w:tr>
      <w:tr w:rsidR="007F709F" w:rsidRPr="008E58F0" w:rsidTr="00F8587E">
        <w:trPr>
          <w:cantSplit/>
        </w:trPr>
        <w:tc>
          <w:tcPr>
            <w:tcW w:w="1718" w:type="pct"/>
          </w:tcPr>
          <w:p w:rsidR="007F709F" w:rsidRPr="008E58F0" w:rsidRDefault="007F709F" w:rsidP="00F8587E">
            <w:pPr>
              <w:pStyle w:val="BodyText"/>
              <w:ind w:left="340" w:hanging="340"/>
              <w:jc w:val="left"/>
              <w:rPr>
                <w:sz w:val="22"/>
                <w:szCs w:val="22"/>
                <w:lang w:val="sr-Cyrl-CS"/>
              </w:rPr>
            </w:pPr>
            <w:r w:rsidRPr="008E58F0">
              <w:rPr>
                <w:sz w:val="22"/>
                <w:szCs w:val="22"/>
                <w:lang w:val="sr-Cyrl-CS"/>
              </w:rPr>
              <w:t xml:space="preserve">(1) </w:t>
            </w:r>
          </w:p>
          <w:p w:rsidR="007F709F" w:rsidRPr="008E58F0" w:rsidRDefault="007F709F" w:rsidP="00F8587E">
            <w:pPr>
              <w:pStyle w:val="BodyText"/>
              <w:ind w:left="698" w:hanging="340"/>
              <w:jc w:val="left"/>
              <w:rPr>
                <w:sz w:val="22"/>
                <w:szCs w:val="22"/>
                <w:lang w:val="sr-Cyrl-CS"/>
              </w:rPr>
            </w:pPr>
            <w:r w:rsidRPr="008E58F0">
              <w:rPr>
                <w:sz w:val="22"/>
                <w:szCs w:val="22"/>
                <w:lang w:val="sr-Cyrl-CS"/>
              </w:rPr>
              <w:t>(a)</w:t>
            </w:r>
            <w:r w:rsidR="007C3EFC" w:rsidRPr="008E58F0">
              <w:rPr>
                <w:sz w:val="22"/>
                <w:szCs w:val="22"/>
                <w:lang w:val="sr-Cyrl-CS"/>
              </w:rPr>
              <w:t xml:space="preserve"> Роба, радови, неконсултантске услуге, за Пр</w:t>
            </w:r>
            <w:r w:rsidR="000D0ACF" w:rsidRPr="008E58F0">
              <w:rPr>
                <w:sz w:val="22"/>
                <w:szCs w:val="22"/>
                <w:lang w:val="sr-Cyrl-CS"/>
              </w:rPr>
              <w:t>ојекат, осим за Делове 3.Б и 3.</w:t>
            </w:r>
            <w:r w:rsidR="007C3EFC" w:rsidRPr="008E58F0">
              <w:rPr>
                <w:sz w:val="22"/>
                <w:szCs w:val="22"/>
                <w:lang w:val="sr-Cyrl-CS"/>
              </w:rPr>
              <w:t xml:space="preserve">Ц </w:t>
            </w:r>
            <w:r w:rsidRPr="008E58F0">
              <w:rPr>
                <w:sz w:val="22"/>
                <w:szCs w:val="22"/>
                <w:lang w:val="sr-Cyrl-CS"/>
              </w:rPr>
              <w:t>(€</w:t>
            </w:r>
            <w:r w:rsidR="007C3EFC" w:rsidRPr="008E58F0">
              <w:rPr>
                <w:sz w:val="22"/>
                <w:szCs w:val="22"/>
                <w:lang w:val="sr-Cyrl-CS"/>
              </w:rPr>
              <w:t xml:space="preserve"> </w:t>
            </w:r>
            <w:r w:rsidRPr="008E58F0">
              <w:rPr>
                <w:sz w:val="22"/>
                <w:szCs w:val="22"/>
                <w:lang w:val="sr-Cyrl-CS"/>
              </w:rPr>
              <w:t>36</w:t>
            </w:r>
            <w:r w:rsidR="003D7E64" w:rsidRPr="008E58F0">
              <w:rPr>
                <w:sz w:val="22"/>
                <w:szCs w:val="22"/>
                <w:lang w:val="sr-Cyrl-CS"/>
              </w:rPr>
              <w:t>.</w:t>
            </w:r>
            <w:r w:rsidRPr="008E58F0">
              <w:rPr>
                <w:sz w:val="22"/>
                <w:szCs w:val="22"/>
                <w:lang w:val="sr-Cyrl-CS"/>
              </w:rPr>
              <w:t>000</w:t>
            </w:r>
            <w:r w:rsidR="003D7E64" w:rsidRPr="008E58F0">
              <w:rPr>
                <w:sz w:val="22"/>
                <w:szCs w:val="22"/>
                <w:lang w:val="sr-Cyrl-CS"/>
              </w:rPr>
              <w:t>.</w:t>
            </w:r>
            <w:r w:rsidRPr="008E58F0">
              <w:rPr>
                <w:sz w:val="22"/>
                <w:szCs w:val="22"/>
                <w:lang w:val="sr-Cyrl-CS"/>
              </w:rPr>
              <w:t>000)</w:t>
            </w:r>
          </w:p>
          <w:p w:rsidR="007F709F" w:rsidRPr="008E58F0" w:rsidRDefault="007F709F" w:rsidP="00F8587E">
            <w:pPr>
              <w:pStyle w:val="BodyText"/>
              <w:ind w:left="698" w:hanging="340"/>
              <w:jc w:val="left"/>
              <w:rPr>
                <w:sz w:val="22"/>
                <w:szCs w:val="22"/>
                <w:lang w:val="sr-Cyrl-CS"/>
              </w:rPr>
            </w:pPr>
          </w:p>
          <w:p w:rsidR="007F709F" w:rsidRPr="008E58F0" w:rsidRDefault="007F709F" w:rsidP="00F8587E">
            <w:pPr>
              <w:pStyle w:val="BodyText"/>
              <w:ind w:left="698" w:hanging="340"/>
              <w:jc w:val="left"/>
              <w:rPr>
                <w:sz w:val="22"/>
                <w:szCs w:val="22"/>
                <w:lang w:val="sr-Cyrl-CS"/>
              </w:rPr>
            </w:pPr>
            <w:r w:rsidRPr="008E58F0">
              <w:rPr>
                <w:sz w:val="22"/>
                <w:szCs w:val="22"/>
                <w:lang w:val="sr-Cyrl-CS"/>
              </w:rPr>
              <w:t>(</w:t>
            </w:r>
            <w:r w:rsidR="007C3EFC" w:rsidRPr="008E58F0">
              <w:rPr>
                <w:sz w:val="22"/>
                <w:szCs w:val="22"/>
                <w:lang w:val="sr-Cyrl-CS"/>
              </w:rPr>
              <w:t>б</w:t>
            </w:r>
            <w:r w:rsidRPr="008E58F0">
              <w:rPr>
                <w:sz w:val="22"/>
                <w:szCs w:val="22"/>
                <w:lang w:val="sr-Cyrl-CS"/>
              </w:rPr>
              <w:t>)</w:t>
            </w:r>
            <w:r w:rsidR="007C3EFC" w:rsidRPr="008E58F0">
              <w:rPr>
                <w:sz w:val="22"/>
                <w:szCs w:val="22"/>
                <w:lang w:val="sr-Cyrl-CS"/>
              </w:rPr>
              <w:t xml:space="preserve"> Консултантске услуге за пројекат, осим за Делове 3.Б и 3.</w:t>
            </w:r>
            <w:r w:rsidR="003D7E64" w:rsidRPr="008E58F0">
              <w:rPr>
                <w:sz w:val="22"/>
                <w:szCs w:val="22"/>
                <w:lang w:val="sr-Cyrl-CS"/>
              </w:rPr>
              <w:t>В</w:t>
            </w:r>
            <w:r w:rsidR="007C3EFC" w:rsidRPr="008E58F0">
              <w:rPr>
                <w:sz w:val="22"/>
                <w:szCs w:val="22"/>
                <w:lang w:val="sr-Cyrl-CS"/>
              </w:rPr>
              <w:t xml:space="preserve"> </w:t>
            </w:r>
            <w:r w:rsidRPr="008E58F0">
              <w:rPr>
                <w:sz w:val="22"/>
                <w:szCs w:val="22"/>
                <w:lang w:val="sr-Cyrl-CS"/>
              </w:rPr>
              <w:t>(€</w:t>
            </w:r>
            <w:r w:rsidR="007C3EFC" w:rsidRPr="008E58F0">
              <w:rPr>
                <w:sz w:val="22"/>
                <w:szCs w:val="22"/>
                <w:lang w:val="sr-Cyrl-CS"/>
              </w:rPr>
              <w:t xml:space="preserve"> </w:t>
            </w:r>
            <w:r w:rsidRPr="008E58F0">
              <w:rPr>
                <w:sz w:val="22"/>
                <w:szCs w:val="22"/>
                <w:lang w:val="sr-Cyrl-CS"/>
              </w:rPr>
              <w:t>5</w:t>
            </w:r>
            <w:r w:rsidR="003D7E64" w:rsidRPr="008E58F0">
              <w:rPr>
                <w:sz w:val="22"/>
                <w:szCs w:val="22"/>
                <w:lang w:val="sr-Cyrl-CS"/>
              </w:rPr>
              <w:t>.</w:t>
            </w:r>
            <w:r w:rsidRPr="008E58F0">
              <w:rPr>
                <w:sz w:val="22"/>
                <w:szCs w:val="22"/>
                <w:lang w:val="sr-Cyrl-CS"/>
              </w:rPr>
              <w:t>382</w:t>
            </w:r>
            <w:r w:rsidR="003D7E64" w:rsidRPr="008E58F0">
              <w:rPr>
                <w:sz w:val="22"/>
                <w:szCs w:val="22"/>
                <w:lang w:val="sr-Cyrl-CS"/>
              </w:rPr>
              <w:t>.</w:t>
            </w:r>
            <w:r w:rsidRPr="008E58F0">
              <w:rPr>
                <w:sz w:val="22"/>
                <w:szCs w:val="22"/>
                <w:lang w:val="sr-Cyrl-CS"/>
              </w:rPr>
              <w:t>500)</w:t>
            </w:r>
          </w:p>
          <w:p w:rsidR="007F709F" w:rsidRPr="008E58F0" w:rsidRDefault="007F709F" w:rsidP="00F8587E">
            <w:pPr>
              <w:pStyle w:val="BodyText"/>
              <w:jc w:val="left"/>
              <w:rPr>
                <w:sz w:val="22"/>
                <w:szCs w:val="22"/>
                <w:lang w:val="sr-Cyrl-CS"/>
              </w:rPr>
            </w:pPr>
          </w:p>
        </w:tc>
        <w:tc>
          <w:tcPr>
            <w:tcW w:w="1095" w:type="pct"/>
          </w:tcPr>
          <w:p w:rsidR="007F709F" w:rsidRPr="008E58F0" w:rsidRDefault="007F709F" w:rsidP="00F8587E">
            <w:pPr>
              <w:pStyle w:val="BodyText"/>
              <w:ind w:right="314"/>
              <w:jc w:val="right"/>
              <w:rPr>
                <w:sz w:val="22"/>
                <w:szCs w:val="22"/>
                <w:lang w:val="sr-Cyrl-CS"/>
              </w:rPr>
            </w:pPr>
            <w:r w:rsidRPr="008E58F0">
              <w:rPr>
                <w:sz w:val="22"/>
                <w:szCs w:val="22"/>
                <w:lang w:val="sr-Cyrl-CS"/>
              </w:rPr>
              <w:t>41</w:t>
            </w:r>
            <w:r w:rsidR="003D7E64" w:rsidRPr="008E58F0">
              <w:rPr>
                <w:sz w:val="22"/>
                <w:szCs w:val="22"/>
                <w:lang w:val="sr-Cyrl-CS"/>
              </w:rPr>
              <w:t>.</w:t>
            </w:r>
            <w:r w:rsidRPr="008E58F0">
              <w:rPr>
                <w:sz w:val="22"/>
                <w:szCs w:val="22"/>
                <w:lang w:val="sr-Cyrl-CS"/>
              </w:rPr>
              <w:t>382</w:t>
            </w:r>
            <w:r w:rsidR="003D7E64" w:rsidRPr="008E58F0">
              <w:rPr>
                <w:sz w:val="22"/>
                <w:szCs w:val="22"/>
                <w:lang w:val="sr-Cyrl-CS"/>
              </w:rPr>
              <w:t>.</w:t>
            </w:r>
            <w:r w:rsidRPr="008E58F0">
              <w:rPr>
                <w:sz w:val="22"/>
                <w:szCs w:val="22"/>
                <w:lang w:val="sr-Cyrl-CS"/>
              </w:rPr>
              <w:t>500</w:t>
            </w:r>
          </w:p>
          <w:p w:rsidR="007F709F" w:rsidRPr="008E58F0" w:rsidRDefault="007F709F" w:rsidP="00F8587E">
            <w:pPr>
              <w:pStyle w:val="BodyText"/>
              <w:ind w:right="314"/>
              <w:jc w:val="right"/>
              <w:rPr>
                <w:sz w:val="22"/>
                <w:szCs w:val="22"/>
                <w:lang w:val="sr-Cyrl-CS"/>
              </w:rPr>
            </w:pPr>
          </w:p>
          <w:p w:rsidR="007F709F" w:rsidRPr="008E58F0" w:rsidRDefault="007F709F" w:rsidP="00F8587E">
            <w:pPr>
              <w:pStyle w:val="BodyText"/>
              <w:ind w:right="314"/>
              <w:jc w:val="right"/>
              <w:rPr>
                <w:sz w:val="22"/>
                <w:szCs w:val="22"/>
                <w:lang w:val="sr-Cyrl-CS"/>
              </w:rPr>
            </w:pPr>
          </w:p>
          <w:p w:rsidR="007F709F" w:rsidRPr="008E58F0" w:rsidRDefault="007F709F" w:rsidP="00F8587E">
            <w:pPr>
              <w:pStyle w:val="BodyText"/>
              <w:ind w:right="314"/>
              <w:jc w:val="right"/>
              <w:rPr>
                <w:sz w:val="22"/>
                <w:szCs w:val="22"/>
                <w:lang w:val="sr-Cyrl-CS"/>
              </w:rPr>
            </w:pPr>
          </w:p>
          <w:p w:rsidR="007F709F" w:rsidRPr="008E58F0" w:rsidRDefault="007F709F" w:rsidP="00F8587E">
            <w:pPr>
              <w:pStyle w:val="BodyText"/>
              <w:ind w:right="314"/>
              <w:jc w:val="right"/>
              <w:rPr>
                <w:sz w:val="22"/>
                <w:szCs w:val="22"/>
                <w:lang w:val="sr-Cyrl-CS"/>
              </w:rPr>
            </w:pPr>
          </w:p>
          <w:p w:rsidR="007F709F" w:rsidRPr="008E58F0" w:rsidRDefault="007F709F" w:rsidP="00F8587E">
            <w:pPr>
              <w:pStyle w:val="BodyText"/>
              <w:ind w:right="314"/>
              <w:jc w:val="right"/>
              <w:rPr>
                <w:sz w:val="22"/>
                <w:szCs w:val="22"/>
                <w:lang w:val="sr-Cyrl-CS"/>
              </w:rPr>
            </w:pPr>
          </w:p>
          <w:p w:rsidR="007F709F" w:rsidRPr="008E58F0" w:rsidRDefault="007F709F" w:rsidP="00F8587E">
            <w:pPr>
              <w:pStyle w:val="BodyText"/>
              <w:ind w:right="314"/>
              <w:jc w:val="right"/>
              <w:rPr>
                <w:sz w:val="22"/>
                <w:szCs w:val="22"/>
                <w:lang w:val="sr-Cyrl-CS"/>
              </w:rPr>
            </w:pPr>
          </w:p>
        </w:tc>
        <w:tc>
          <w:tcPr>
            <w:tcW w:w="1093" w:type="pct"/>
          </w:tcPr>
          <w:p w:rsidR="007F709F" w:rsidRPr="008E58F0" w:rsidRDefault="007F709F" w:rsidP="00F8587E">
            <w:pPr>
              <w:pStyle w:val="BodyText"/>
              <w:jc w:val="center"/>
              <w:rPr>
                <w:sz w:val="22"/>
                <w:szCs w:val="22"/>
                <w:lang w:val="sr-Cyrl-CS"/>
              </w:rPr>
            </w:pPr>
          </w:p>
          <w:p w:rsidR="007F709F" w:rsidRPr="008E58F0" w:rsidRDefault="007F709F" w:rsidP="00F8587E">
            <w:pPr>
              <w:pStyle w:val="BodyText"/>
              <w:ind w:left="342"/>
              <w:rPr>
                <w:sz w:val="22"/>
                <w:szCs w:val="22"/>
                <w:lang w:val="sr-Cyrl-CS"/>
              </w:rPr>
            </w:pPr>
            <w:r w:rsidRPr="008E58F0">
              <w:rPr>
                <w:sz w:val="22"/>
                <w:szCs w:val="22"/>
                <w:lang w:val="sr-Cyrl-CS"/>
              </w:rPr>
              <w:t>(a) 100%</w:t>
            </w:r>
          </w:p>
        </w:tc>
        <w:tc>
          <w:tcPr>
            <w:tcW w:w="1094" w:type="pct"/>
          </w:tcPr>
          <w:p w:rsidR="007F709F" w:rsidRPr="008E58F0" w:rsidRDefault="007F709F" w:rsidP="00F8587E">
            <w:pPr>
              <w:pStyle w:val="BodyText"/>
              <w:jc w:val="center"/>
              <w:rPr>
                <w:sz w:val="22"/>
                <w:szCs w:val="22"/>
                <w:lang w:val="sr-Cyrl-CS"/>
              </w:rPr>
            </w:pPr>
          </w:p>
          <w:p w:rsidR="007F709F" w:rsidRPr="008E58F0" w:rsidRDefault="007F709F" w:rsidP="00F8587E">
            <w:pPr>
              <w:pStyle w:val="BodyText"/>
              <w:jc w:val="center"/>
              <w:rPr>
                <w:sz w:val="22"/>
                <w:szCs w:val="22"/>
                <w:lang w:val="sr-Cyrl-CS"/>
              </w:rPr>
            </w:pPr>
          </w:p>
          <w:p w:rsidR="007F709F" w:rsidRPr="008E58F0" w:rsidRDefault="007F709F" w:rsidP="00F8587E">
            <w:pPr>
              <w:pStyle w:val="BodyText"/>
              <w:jc w:val="center"/>
              <w:rPr>
                <w:sz w:val="22"/>
                <w:szCs w:val="22"/>
                <w:lang w:val="sr-Cyrl-CS"/>
              </w:rPr>
            </w:pPr>
          </w:p>
          <w:p w:rsidR="007F709F" w:rsidRPr="008E58F0" w:rsidRDefault="007F709F" w:rsidP="00F8587E">
            <w:pPr>
              <w:pStyle w:val="BodyText"/>
              <w:jc w:val="center"/>
              <w:rPr>
                <w:sz w:val="22"/>
                <w:szCs w:val="22"/>
                <w:lang w:val="sr-Cyrl-CS"/>
              </w:rPr>
            </w:pPr>
          </w:p>
          <w:p w:rsidR="007F709F" w:rsidRPr="008E58F0" w:rsidRDefault="007F709F" w:rsidP="00F8587E">
            <w:pPr>
              <w:pStyle w:val="BodyText"/>
              <w:jc w:val="center"/>
              <w:rPr>
                <w:sz w:val="22"/>
                <w:szCs w:val="22"/>
                <w:lang w:val="sr-Cyrl-CS"/>
              </w:rPr>
            </w:pPr>
          </w:p>
          <w:p w:rsidR="007F709F" w:rsidRPr="008E58F0" w:rsidRDefault="007F709F" w:rsidP="00F8587E">
            <w:pPr>
              <w:pStyle w:val="BodyText"/>
              <w:jc w:val="center"/>
              <w:rPr>
                <w:sz w:val="22"/>
                <w:szCs w:val="22"/>
                <w:lang w:val="sr-Cyrl-CS"/>
              </w:rPr>
            </w:pPr>
          </w:p>
          <w:p w:rsidR="007F709F" w:rsidRPr="008E58F0" w:rsidRDefault="007F709F" w:rsidP="00F8587E">
            <w:pPr>
              <w:pStyle w:val="BodyText"/>
              <w:jc w:val="center"/>
              <w:rPr>
                <w:sz w:val="22"/>
                <w:szCs w:val="22"/>
                <w:lang w:val="sr-Cyrl-CS"/>
              </w:rPr>
            </w:pPr>
          </w:p>
          <w:p w:rsidR="007F709F" w:rsidRPr="008E58F0" w:rsidRDefault="007F709F" w:rsidP="007C3EFC">
            <w:pPr>
              <w:pStyle w:val="BodyText"/>
              <w:ind w:left="348"/>
              <w:rPr>
                <w:sz w:val="22"/>
                <w:szCs w:val="22"/>
                <w:lang w:val="sr-Cyrl-CS"/>
              </w:rPr>
            </w:pPr>
            <w:r w:rsidRPr="008E58F0">
              <w:rPr>
                <w:sz w:val="22"/>
                <w:szCs w:val="22"/>
                <w:lang w:val="sr-Cyrl-CS"/>
              </w:rPr>
              <w:t>(</w:t>
            </w:r>
            <w:r w:rsidR="007C3EFC" w:rsidRPr="008E58F0">
              <w:rPr>
                <w:sz w:val="22"/>
                <w:szCs w:val="22"/>
                <w:lang w:val="sr-Cyrl-CS"/>
              </w:rPr>
              <w:t>б</w:t>
            </w:r>
            <w:r w:rsidRPr="008E58F0">
              <w:rPr>
                <w:sz w:val="22"/>
                <w:szCs w:val="22"/>
                <w:lang w:val="sr-Cyrl-CS"/>
              </w:rPr>
              <w:t>) 100%</w:t>
            </w:r>
          </w:p>
        </w:tc>
      </w:tr>
      <w:tr w:rsidR="007F709F" w:rsidRPr="008E58F0" w:rsidTr="00F8587E">
        <w:trPr>
          <w:cantSplit/>
        </w:trPr>
        <w:tc>
          <w:tcPr>
            <w:tcW w:w="1718" w:type="pct"/>
          </w:tcPr>
          <w:p w:rsidR="007F709F" w:rsidRPr="008E58F0" w:rsidRDefault="007F709F" w:rsidP="00F8587E">
            <w:pPr>
              <w:pStyle w:val="BodyText"/>
              <w:ind w:left="340" w:hanging="340"/>
              <w:jc w:val="left"/>
              <w:rPr>
                <w:sz w:val="22"/>
                <w:szCs w:val="22"/>
                <w:lang w:val="sr-Cyrl-CS"/>
              </w:rPr>
            </w:pPr>
            <w:r w:rsidRPr="008E58F0">
              <w:rPr>
                <w:sz w:val="22"/>
                <w:szCs w:val="22"/>
                <w:lang w:val="sr-Cyrl-CS"/>
              </w:rPr>
              <w:t xml:space="preserve">(2) </w:t>
            </w:r>
            <w:r w:rsidR="008829F5" w:rsidRPr="008E58F0">
              <w:rPr>
                <w:sz w:val="22"/>
                <w:szCs w:val="22"/>
                <w:lang w:val="sr-Cyrl-CS"/>
              </w:rPr>
              <w:t>Грантови у оквиру Дела 3.Б Пројекта</w:t>
            </w:r>
          </w:p>
          <w:p w:rsidR="007F709F" w:rsidRPr="008E58F0" w:rsidRDefault="007F709F" w:rsidP="00F8587E">
            <w:pPr>
              <w:pStyle w:val="BodyText"/>
              <w:ind w:left="340" w:hanging="340"/>
              <w:jc w:val="left"/>
              <w:rPr>
                <w:sz w:val="22"/>
                <w:szCs w:val="22"/>
                <w:lang w:val="sr-Cyrl-CS"/>
              </w:rPr>
            </w:pPr>
          </w:p>
        </w:tc>
        <w:tc>
          <w:tcPr>
            <w:tcW w:w="1095" w:type="pct"/>
          </w:tcPr>
          <w:p w:rsidR="007F709F" w:rsidRPr="008E58F0" w:rsidRDefault="007F709F" w:rsidP="003D7E64">
            <w:pPr>
              <w:pStyle w:val="BodyText"/>
              <w:ind w:right="314"/>
              <w:jc w:val="right"/>
              <w:rPr>
                <w:sz w:val="22"/>
                <w:szCs w:val="22"/>
                <w:lang w:val="sr-Cyrl-CS"/>
              </w:rPr>
            </w:pPr>
            <w:r w:rsidRPr="008E58F0">
              <w:rPr>
                <w:sz w:val="22"/>
                <w:szCs w:val="22"/>
                <w:lang w:val="sr-Cyrl-CS"/>
              </w:rPr>
              <w:t>1</w:t>
            </w:r>
            <w:r w:rsidR="003D7E64" w:rsidRPr="008E58F0">
              <w:rPr>
                <w:sz w:val="22"/>
                <w:szCs w:val="22"/>
                <w:lang w:val="sr-Cyrl-CS"/>
              </w:rPr>
              <w:t>.</w:t>
            </w:r>
            <w:r w:rsidRPr="008E58F0">
              <w:rPr>
                <w:sz w:val="22"/>
                <w:szCs w:val="22"/>
                <w:lang w:val="sr-Cyrl-CS"/>
              </w:rPr>
              <w:t>500</w:t>
            </w:r>
            <w:r w:rsidR="003D7E64" w:rsidRPr="008E58F0">
              <w:rPr>
                <w:sz w:val="22"/>
                <w:szCs w:val="22"/>
                <w:lang w:val="sr-Cyrl-CS"/>
              </w:rPr>
              <w:t>.</w:t>
            </w:r>
            <w:r w:rsidRPr="008E58F0">
              <w:rPr>
                <w:sz w:val="22"/>
                <w:szCs w:val="22"/>
                <w:lang w:val="sr-Cyrl-CS"/>
              </w:rPr>
              <w:t>000</w:t>
            </w:r>
          </w:p>
        </w:tc>
        <w:tc>
          <w:tcPr>
            <w:tcW w:w="1093" w:type="pct"/>
          </w:tcPr>
          <w:p w:rsidR="007F709F" w:rsidRPr="008E58F0" w:rsidRDefault="007F709F" w:rsidP="00F8587E">
            <w:pPr>
              <w:pStyle w:val="BodyText"/>
              <w:jc w:val="center"/>
              <w:rPr>
                <w:sz w:val="22"/>
                <w:szCs w:val="22"/>
                <w:lang w:val="sr-Cyrl-CS"/>
              </w:rPr>
            </w:pPr>
            <w:r w:rsidRPr="008E58F0">
              <w:rPr>
                <w:sz w:val="22"/>
                <w:szCs w:val="22"/>
                <w:lang w:val="sr-Cyrl-CS"/>
              </w:rPr>
              <w:t>100%</w:t>
            </w:r>
          </w:p>
        </w:tc>
        <w:tc>
          <w:tcPr>
            <w:tcW w:w="1094" w:type="pct"/>
          </w:tcPr>
          <w:p w:rsidR="007F709F" w:rsidRPr="008E58F0" w:rsidRDefault="007F709F" w:rsidP="00F8587E">
            <w:pPr>
              <w:pStyle w:val="BodyText"/>
              <w:jc w:val="center"/>
              <w:rPr>
                <w:sz w:val="22"/>
                <w:szCs w:val="22"/>
                <w:lang w:val="sr-Cyrl-CS"/>
              </w:rPr>
            </w:pPr>
          </w:p>
        </w:tc>
      </w:tr>
      <w:tr w:rsidR="007F709F" w:rsidRPr="008E58F0" w:rsidTr="00F8587E">
        <w:trPr>
          <w:cantSplit/>
        </w:trPr>
        <w:tc>
          <w:tcPr>
            <w:tcW w:w="1718" w:type="pct"/>
          </w:tcPr>
          <w:p w:rsidR="007F709F" w:rsidRPr="008E58F0" w:rsidRDefault="007F709F" w:rsidP="00F8587E">
            <w:pPr>
              <w:pStyle w:val="BodyText"/>
              <w:ind w:left="340" w:hanging="340"/>
              <w:jc w:val="left"/>
              <w:rPr>
                <w:sz w:val="22"/>
                <w:szCs w:val="22"/>
                <w:lang w:val="sr-Cyrl-CS"/>
              </w:rPr>
            </w:pPr>
            <w:r w:rsidRPr="008E58F0">
              <w:rPr>
                <w:sz w:val="22"/>
                <w:szCs w:val="22"/>
                <w:lang w:val="sr-Cyrl-CS"/>
              </w:rPr>
              <w:t xml:space="preserve">(3) </w:t>
            </w:r>
            <w:r w:rsidR="008829F5" w:rsidRPr="008E58F0">
              <w:rPr>
                <w:sz w:val="22"/>
                <w:szCs w:val="22"/>
                <w:lang w:val="sr-Cyrl-CS"/>
              </w:rPr>
              <w:t>Субвенције у оквиру Дела 3.</w:t>
            </w:r>
            <w:r w:rsidR="003D7E64" w:rsidRPr="008E58F0">
              <w:rPr>
                <w:sz w:val="22"/>
                <w:szCs w:val="22"/>
                <w:lang w:val="sr-Cyrl-CS"/>
              </w:rPr>
              <w:t>В</w:t>
            </w:r>
            <w:r w:rsidR="008829F5" w:rsidRPr="008E58F0">
              <w:rPr>
                <w:sz w:val="22"/>
                <w:szCs w:val="22"/>
                <w:lang w:val="sr-Cyrl-CS"/>
              </w:rPr>
              <w:t xml:space="preserve"> Пројекта</w:t>
            </w:r>
          </w:p>
          <w:p w:rsidR="007F709F" w:rsidRPr="008E58F0" w:rsidRDefault="007F709F" w:rsidP="00F8587E">
            <w:pPr>
              <w:pStyle w:val="BodyText"/>
              <w:ind w:left="340" w:hanging="340"/>
              <w:jc w:val="left"/>
              <w:rPr>
                <w:sz w:val="22"/>
                <w:szCs w:val="22"/>
                <w:lang w:val="sr-Cyrl-CS"/>
              </w:rPr>
            </w:pPr>
          </w:p>
        </w:tc>
        <w:tc>
          <w:tcPr>
            <w:tcW w:w="1095" w:type="pct"/>
          </w:tcPr>
          <w:p w:rsidR="007F709F" w:rsidRPr="008E58F0" w:rsidRDefault="007F709F" w:rsidP="003D7E64">
            <w:pPr>
              <w:pStyle w:val="BodyText"/>
              <w:ind w:right="314"/>
              <w:jc w:val="right"/>
              <w:rPr>
                <w:sz w:val="22"/>
                <w:szCs w:val="22"/>
                <w:lang w:val="sr-Cyrl-CS"/>
              </w:rPr>
            </w:pPr>
            <w:r w:rsidRPr="008E58F0">
              <w:rPr>
                <w:sz w:val="22"/>
                <w:szCs w:val="22"/>
                <w:lang w:val="sr-Cyrl-CS"/>
              </w:rPr>
              <w:t>4</w:t>
            </w:r>
            <w:r w:rsidR="003D7E64" w:rsidRPr="008E58F0">
              <w:rPr>
                <w:sz w:val="22"/>
                <w:szCs w:val="22"/>
                <w:lang w:val="sr-Cyrl-CS"/>
              </w:rPr>
              <w:t>.</w:t>
            </w:r>
            <w:r w:rsidRPr="008E58F0">
              <w:rPr>
                <w:sz w:val="22"/>
                <w:szCs w:val="22"/>
                <w:lang w:val="sr-Cyrl-CS"/>
              </w:rPr>
              <w:t>000</w:t>
            </w:r>
            <w:r w:rsidR="003D7E64" w:rsidRPr="008E58F0">
              <w:rPr>
                <w:sz w:val="22"/>
                <w:szCs w:val="22"/>
                <w:lang w:val="sr-Cyrl-CS"/>
              </w:rPr>
              <w:t>.</w:t>
            </w:r>
            <w:r w:rsidRPr="008E58F0">
              <w:rPr>
                <w:sz w:val="22"/>
                <w:szCs w:val="22"/>
                <w:lang w:val="sr-Cyrl-CS"/>
              </w:rPr>
              <w:t>000</w:t>
            </w:r>
          </w:p>
        </w:tc>
        <w:tc>
          <w:tcPr>
            <w:tcW w:w="1093" w:type="pct"/>
          </w:tcPr>
          <w:p w:rsidR="007F709F" w:rsidRPr="008E58F0" w:rsidRDefault="007F709F" w:rsidP="00F8587E">
            <w:pPr>
              <w:pStyle w:val="BodyText"/>
              <w:jc w:val="center"/>
              <w:rPr>
                <w:sz w:val="22"/>
                <w:szCs w:val="22"/>
                <w:lang w:val="sr-Cyrl-CS"/>
              </w:rPr>
            </w:pPr>
            <w:r w:rsidRPr="008E58F0">
              <w:rPr>
                <w:sz w:val="22"/>
                <w:szCs w:val="22"/>
                <w:lang w:val="sr-Cyrl-CS"/>
              </w:rPr>
              <w:t>100%</w:t>
            </w:r>
          </w:p>
        </w:tc>
        <w:tc>
          <w:tcPr>
            <w:tcW w:w="1094" w:type="pct"/>
          </w:tcPr>
          <w:p w:rsidR="007F709F" w:rsidRPr="008E58F0" w:rsidRDefault="007F709F" w:rsidP="00F8587E">
            <w:pPr>
              <w:pStyle w:val="BodyText"/>
              <w:jc w:val="center"/>
              <w:rPr>
                <w:sz w:val="22"/>
                <w:szCs w:val="22"/>
                <w:lang w:val="sr-Cyrl-CS"/>
              </w:rPr>
            </w:pPr>
          </w:p>
        </w:tc>
      </w:tr>
      <w:tr w:rsidR="007F709F" w:rsidRPr="008E58F0" w:rsidTr="00F8587E">
        <w:trPr>
          <w:cantSplit/>
        </w:trPr>
        <w:tc>
          <w:tcPr>
            <w:tcW w:w="1718" w:type="pct"/>
          </w:tcPr>
          <w:p w:rsidR="007F709F" w:rsidRPr="008E58F0" w:rsidRDefault="007F709F" w:rsidP="008829F5">
            <w:pPr>
              <w:pStyle w:val="BodyText"/>
              <w:ind w:left="340" w:hanging="340"/>
              <w:rPr>
                <w:sz w:val="22"/>
                <w:szCs w:val="22"/>
                <w:lang w:val="sr-Cyrl-CS"/>
              </w:rPr>
            </w:pPr>
            <w:r w:rsidRPr="008E58F0">
              <w:rPr>
                <w:sz w:val="22"/>
                <w:szCs w:val="22"/>
                <w:lang w:val="sr-Cyrl-CS"/>
              </w:rPr>
              <w:t xml:space="preserve">(4) </w:t>
            </w:r>
            <w:r w:rsidR="008829F5" w:rsidRPr="008E58F0">
              <w:rPr>
                <w:sz w:val="22"/>
                <w:szCs w:val="22"/>
                <w:lang w:val="sr-Cyrl-CS"/>
              </w:rPr>
              <w:t>Приступна накнада</w:t>
            </w:r>
          </w:p>
        </w:tc>
        <w:tc>
          <w:tcPr>
            <w:tcW w:w="1095" w:type="pct"/>
          </w:tcPr>
          <w:p w:rsidR="007F709F" w:rsidRPr="008E58F0" w:rsidRDefault="007F709F" w:rsidP="003D7E64">
            <w:pPr>
              <w:pStyle w:val="BodyText"/>
              <w:ind w:right="314"/>
              <w:jc w:val="right"/>
              <w:rPr>
                <w:sz w:val="22"/>
                <w:szCs w:val="22"/>
                <w:lang w:val="sr-Cyrl-CS"/>
              </w:rPr>
            </w:pPr>
            <w:r w:rsidRPr="008E58F0">
              <w:rPr>
                <w:sz w:val="22"/>
                <w:szCs w:val="22"/>
                <w:lang w:val="sr-Cyrl-CS"/>
              </w:rPr>
              <w:t>117</w:t>
            </w:r>
            <w:r w:rsidR="003D7E64" w:rsidRPr="008E58F0">
              <w:rPr>
                <w:sz w:val="22"/>
                <w:szCs w:val="22"/>
                <w:lang w:val="sr-Cyrl-CS"/>
              </w:rPr>
              <w:t>.</w:t>
            </w:r>
            <w:r w:rsidRPr="008E58F0">
              <w:rPr>
                <w:sz w:val="22"/>
                <w:szCs w:val="22"/>
                <w:lang w:val="sr-Cyrl-CS"/>
              </w:rPr>
              <w:t>500</w:t>
            </w:r>
          </w:p>
        </w:tc>
        <w:tc>
          <w:tcPr>
            <w:tcW w:w="1093" w:type="pct"/>
          </w:tcPr>
          <w:p w:rsidR="007F709F" w:rsidRPr="008E58F0" w:rsidRDefault="008829F5" w:rsidP="003D7E64">
            <w:pPr>
              <w:pStyle w:val="BodyText"/>
              <w:ind w:left="72"/>
              <w:jc w:val="left"/>
              <w:rPr>
                <w:sz w:val="22"/>
                <w:szCs w:val="22"/>
                <w:lang w:val="sr-Cyrl-CS"/>
              </w:rPr>
            </w:pPr>
            <w:r w:rsidRPr="008E58F0">
              <w:rPr>
                <w:sz w:val="22"/>
                <w:szCs w:val="22"/>
                <w:lang w:val="sr-Cyrl-CS"/>
              </w:rPr>
              <w:t xml:space="preserve">Износ се плаћа у складу са Одељком 2.03 овог </w:t>
            </w:r>
            <w:r w:rsidR="003D7E64" w:rsidRPr="008E58F0">
              <w:rPr>
                <w:sz w:val="22"/>
                <w:szCs w:val="22"/>
                <w:lang w:val="sr-Cyrl-CS"/>
              </w:rPr>
              <w:t>с</w:t>
            </w:r>
            <w:r w:rsidRPr="008E58F0">
              <w:rPr>
                <w:sz w:val="22"/>
                <w:szCs w:val="22"/>
                <w:lang w:val="sr-Cyrl-CS"/>
              </w:rPr>
              <w:t xml:space="preserve">поразума и у складу са Одељком </w:t>
            </w:r>
            <w:r w:rsidR="007F709F" w:rsidRPr="008E58F0">
              <w:rPr>
                <w:sz w:val="22"/>
                <w:szCs w:val="22"/>
                <w:lang w:val="sr-Cyrl-CS"/>
              </w:rPr>
              <w:t>2.07 (</w:t>
            </w:r>
            <w:r w:rsidRPr="008E58F0">
              <w:rPr>
                <w:sz w:val="22"/>
                <w:szCs w:val="22"/>
                <w:lang w:val="sr-Cyrl-CS"/>
              </w:rPr>
              <w:t>б</w:t>
            </w:r>
            <w:r w:rsidR="007F709F" w:rsidRPr="008E58F0">
              <w:rPr>
                <w:sz w:val="22"/>
                <w:szCs w:val="22"/>
                <w:lang w:val="sr-Cyrl-CS"/>
              </w:rPr>
              <w:t xml:space="preserve">) </w:t>
            </w:r>
            <w:r w:rsidRPr="008E58F0">
              <w:rPr>
                <w:sz w:val="22"/>
                <w:szCs w:val="22"/>
                <w:lang w:val="sr-Cyrl-CS"/>
              </w:rPr>
              <w:t>Општих услова</w:t>
            </w:r>
          </w:p>
        </w:tc>
        <w:tc>
          <w:tcPr>
            <w:tcW w:w="1094" w:type="pct"/>
          </w:tcPr>
          <w:p w:rsidR="007F709F" w:rsidRPr="008E58F0" w:rsidRDefault="007F709F" w:rsidP="00F8587E">
            <w:pPr>
              <w:pStyle w:val="BodyText"/>
              <w:rPr>
                <w:sz w:val="22"/>
                <w:szCs w:val="22"/>
                <w:lang w:val="sr-Cyrl-CS"/>
              </w:rPr>
            </w:pPr>
          </w:p>
        </w:tc>
      </w:tr>
      <w:tr w:rsidR="007F709F" w:rsidRPr="008E58F0" w:rsidTr="00F8587E">
        <w:trPr>
          <w:cantSplit/>
        </w:trPr>
        <w:tc>
          <w:tcPr>
            <w:tcW w:w="1718" w:type="pct"/>
          </w:tcPr>
          <w:p w:rsidR="007F709F" w:rsidRPr="008E58F0" w:rsidRDefault="008829F5" w:rsidP="00F8587E">
            <w:pPr>
              <w:pStyle w:val="BodyText"/>
              <w:rPr>
                <w:sz w:val="22"/>
                <w:szCs w:val="22"/>
                <w:lang w:val="sr-Cyrl-CS"/>
              </w:rPr>
            </w:pPr>
            <w:r w:rsidRPr="008E58F0">
              <w:rPr>
                <w:sz w:val="22"/>
                <w:szCs w:val="22"/>
                <w:lang w:val="sr-Cyrl-CS"/>
              </w:rPr>
              <w:t>УКУПАН ИЗНОС</w:t>
            </w:r>
          </w:p>
        </w:tc>
        <w:tc>
          <w:tcPr>
            <w:tcW w:w="1095" w:type="pct"/>
          </w:tcPr>
          <w:p w:rsidR="007F709F" w:rsidRPr="008E58F0" w:rsidRDefault="007F709F" w:rsidP="003D7E64">
            <w:pPr>
              <w:pStyle w:val="BodyText"/>
              <w:ind w:right="314"/>
              <w:jc w:val="right"/>
              <w:rPr>
                <w:sz w:val="22"/>
                <w:szCs w:val="22"/>
                <w:lang w:val="sr-Cyrl-CS"/>
              </w:rPr>
            </w:pPr>
            <w:r w:rsidRPr="008E58F0">
              <w:rPr>
                <w:sz w:val="22"/>
                <w:szCs w:val="22"/>
                <w:lang w:val="sr-Cyrl-CS"/>
              </w:rPr>
              <w:t>47</w:t>
            </w:r>
            <w:r w:rsidR="003D7E64" w:rsidRPr="008E58F0">
              <w:rPr>
                <w:sz w:val="22"/>
                <w:szCs w:val="22"/>
                <w:lang w:val="sr-Cyrl-CS"/>
              </w:rPr>
              <w:t>.</w:t>
            </w:r>
            <w:r w:rsidRPr="008E58F0">
              <w:rPr>
                <w:sz w:val="22"/>
                <w:szCs w:val="22"/>
                <w:lang w:val="sr-Cyrl-CS"/>
              </w:rPr>
              <w:t>000</w:t>
            </w:r>
            <w:r w:rsidR="003D7E64" w:rsidRPr="008E58F0">
              <w:rPr>
                <w:sz w:val="22"/>
                <w:szCs w:val="22"/>
                <w:lang w:val="sr-Cyrl-CS"/>
              </w:rPr>
              <w:t>.</w:t>
            </w:r>
            <w:r w:rsidRPr="008E58F0">
              <w:rPr>
                <w:sz w:val="22"/>
                <w:szCs w:val="22"/>
                <w:lang w:val="sr-Cyrl-CS"/>
              </w:rPr>
              <w:t>000</w:t>
            </w:r>
          </w:p>
        </w:tc>
        <w:tc>
          <w:tcPr>
            <w:tcW w:w="1093" w:type="pct"/>
          </w:tcPr>
          <w:p w:rsidR="007F709F" w:rsidRPr="008E58F0" w:rsidRDefault="007F709F" w:rsidP="00F8587E">
            <w:pPr>
              <w:pStyle w:val="BodyText"/>
              <w:rPr>
                <w:sz w:val="22"/>
                <w:szCs w:val="22"/>
                <w:lang w:val="sr-Cyrl-CS"/>
              </w:rPr>
            </w:pPr>
          </w:p>
        </w:tc>
        <w:tc>
          <w:tcPr>
            <w:tcW w:w="1094" w:type="pct"/>
          </w:tcPr>
          <w:p w:rsidR="007F709F" w:rsidRPr="008E58F0" w:rsidRDefault="007F709F" w:rsidP="00F8587E">
            <w:pPr>
              <w:pStyle w:val="BodyText"/>
              <w:rPr>
                <w:sz w:val="22"/>
                <w:szCs w:val="22"/>
                <w:lang w:val="sr-Cyrl-CS"/>
              </w:rPr>
            </w:pPr>
          </w:p>
        </w:tc>
      </w:tr>
    </w:tbl>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Б.</w:t>
      </w:r>
      <w:r w:rsidRPr="008E58F0">
        <w:rPr>
          <w:rFonts w:ascii="Times New Roman" w:hAnsi="Times New Roman" w:cs="Times New Roman"/>
          <w:b/>
          <w:lang w:val="sr-Cyrl-CS"/>
        </w:rPr>
        <w:tab/>
        <w:t>Услови за повлачење средстава; Период повлачења средстава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Изузетно од одредби Дела А. овог одељка,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0449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 xml:space="preserve">исплате се неће вршити за плаћања извршена пре датума овог споразума, осим у случају повлачења средстава до укупне суме која неће прећи износ од </w:t>
      </w:r>
      <w:r w:rsidR="00004499" w:rsidRPr="008E58F0">
        <w:rPr>
          <w:rFonts w:ascii="Times New Roman" w:hAnsi="Times New Roman" w:cs="Times New Roman"/>
          <w:lang w:val="sr-Cyrl-CS"/>
        </w:rPr>
        <w:t>сто хиљада евра (</w:t>
      </w:r>
      <w:r w:rsidRPr="008E58F0">
        <w:rPr>
          <w:rFonts w:ascii="Times New Roman" w:hAnsi="Times New Roman" w:cs="Times New Roman"/>
          <w:lang w:val="sr-Cyrl-CS"/>
        </w:rPr>
        <w:t>ЕУР</w:t>
      </w:r>
      <w:r w:rsidR="00004499" w:rsidRPr="008E58F0">
        <w:rPr>
          <w:rFonts w:ascii="Times New Roman" w:hAnsi="Times New Roman" w:cs="Times New Roman"/>
          <w:lang w:val="sr-Cyrl-CS"/>
        </w:rPr>
        <w:t xml:space="preserve"> 100</w:t>
      </w:r>
      <w:r w:rsidR="005A019F" w:rsidRPr="008E58F0">
        <w:rPr>
          <w:rFonts w:ascii="Times New Roman" w:hAnsi="Times New Roman" w:cs="Times New Roman"/>
          <w:lang w:val="sr-Cyrl-CS"/>
        </w:rPr>
        <w:t>.</w:t>
      </w:r>
      <w:r w:rsidR="00004499" w:rsidRPr="008E58F0">
        <w:rPr>
          <w:rFonts w:ascii="Times New Roman" w:hAnsi="Times New Roman" w:cs="Times New Roman"/>
          <w:lang w:val="sr-Cyrl-CS"/>
        </w:rPr>
        <w:t>000</w:t>
      </w:r>
      <w:r w:rsidR="005A019F" w:rsidRPr="008E58F0">
        <w:rPr>
          <w:rFonts w:ascii="Times New Roman" w:hAnsi="Times New Roman" w:cs="Times New Roman"/>
          <w:lang w:val="sr-Cyrl-CS"/>
        </w:rPr>
        <w:t>,</w:t>
      </w:r>
      <w:r w:rsidR="00004499" w:rsidRPr="008E58F0">
        <w:rPr>
          <w:rFonts w:ascii="Times New Roman" w:hAnsi="Times New Roman" w:cs="Times New Roman"/>
          <w:lang w:val="sr-Cyrl-CS"/>
        </w:rPr>
        <w:t>00)</w:t>
      </w:r>
      <w:r w:rsidRPr="008E58F0">
        <w:rPr>
          <w:rFonts w:ascii="Times New Roman" w:hAnsi="Times New Roman" w:cs="Times New Roman"/>
          <w:lang w:val="sr-Cyrl-CS"/>
        </w:rPr>
        <w:t xml:space="preserve"> за плаћања извршена пре тог датума и то дана 1. децембра 2016. године или након</w:t>
      </w:r>
      <w:r w:rsidR="00004499" w:rsidRPr="008E58F0">
        <w:rPr>
          <w:rFonts w:ascii="Times New Roman" w:hAnsi="Times New Roman" w:cs="Times New Roman"/>
          <w:lang w:val="sr-Cyrl-CS"/>
        </w:rPr>
        <w:t xml:space="preserve"> тог датума за прихватљиве расх</w:t>
      </w:r>
      <w:r w:rsidRPr="008E58F0">
        <w:rPr>
          <w:rFonts w:ascii="Times New Roman" w:hAnsi="Times New Roman" w:cs="Times New Roman"/>
          <w:lang w:val="sr-Cyrl-CS"/>
        </w:rPr>
        <w:t xml:space="preserve">оде у Категорији (1);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 xml:space="preserve">у Категорији </w:t>
      </w:r>
      <w:r w:rsidR="005A019F" w:rsidRPr="008E58F0">
        <w:rPr>
          <w:rFonts w:ascii="Times New Roman" w:hAnsi="Times New Roman" w:cs="Times New Roman"/>
          <w:lang w:val="sr-Cyrl-CS"/>
        </w:rPr>
        <w:t>(</w:t>
      </w:r>
      <w:r w:rsidRPr="008E58F0">
        <w:rPr>
          <w:rFonts w:ascii="Times New Roman" w:hAnsi="Times New Roman" w:cs="Times New Roman"/>
          <w:lang w:val="sr-Cyrl-CS"/>
        </w:rPr>
        <w:t>2</w:t>
      </w:r>
      <w:r w:rsidR="005A019F" w:rsidRPr="008E58F0">
        <w:rPr>
          <w:rFonts w:ascii="Times New Roman" w:hAnsi="Times New Roman" w:cs="Times New Roman"/>
          <w:lang w:val="sr-Cyrl-CS"/>
        </w:rPr>
        <w:t>)</w:t>
      </w:r>
      <w:r w:rsidRPr="008E58F0">
        <w:rPr>
          <w:rFonts w:ascii="Times New Roman" w:hAnsi="Times New Roman" w:cs="Times New Roman"/>
          <w:lang w:val="sr-Cyrl-CS"/>
        </w:rPr>
        <w:t xml:space="preserve"> изнад: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46059">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 xml:space="preserve">(и) </w:t>
      </w:r>
      <w:r w:rsidRPr="008E58F0">
        <w:rPr>
          <w:rFonts w:ascii="Times New Roman" w:hAnsi="Times New Roman" w:cs="Times New Roman"/>
          <w:lang w:val="sr-Cyrl-CS"/>
        </w:rPr>
        <w:tab/>
        <w:t xml:space="preserve">Зајмопримац може да повуче износ који неће прећи износ од </w:t>
      </w:r>
      <w:r w:rsidR="00D46059" w:rsidRPr="008E58F0">
        <w:rPr>
          <w:rFonts w:ascii="Times New Roman" w:hAnsi="Times New Roman" w:cs="Times New Roman"/>
          <w:lang w:val="sr-Cyrl-CS"/>
        </w:rPr>
        <w:t xml:space="preserve">једног милиона </w:t>
      </w:r>
      <w:r w:rsidRPr="008E58F0">
        <w:rPr>
          <w:rFonts w:ascii="Times New Roman" w:hAnsi="Times New Roman" w:cs="Times New Roman"/>
          <w:lang w:val="sr-Cyrl-CS"/>
        </w:rPr>
        <w:t xml:space="preserve">евра (ЕУР </w:t>
      </w:r>
      <w:r w:rsidR="00D46059" w:rsidRPr="008E58F0">
        <w:rPr>
          <w:rFonts w:ascii="Times New Roman" w:hAnsi="Times New Roman" w:cs="Times New Roman"/>
          <w:lang w:val="sr-Cyrl-CS"/>
        </w:rPr>
        <w:t>1</w:t>
      </w:r>
      <w:r w:rsidR="005A019F" w:rsidRPr="008E58F0">
        <w:rPr>
          <w:rFonts w:ascii="Times New Roman" w:hAnsi="Times New Roman" w:cs="Times New Roman"/>
          <w:lang w:val="sr-Cyrl-CS"/>
        </w:rPr>
        <w:t>.</w:t>
      </w:r>
      <w:r w:rsidR="00D46059" w:rsidRPr="008E58F0">
        <w:rPr>
          <w:rFonts w:ascii="Times New Roman" w:hAnsi="Times New Roman" w:cs="Times New Roman"/>
          <w:lang w:val="sr-Cyrl-CS"/>
        </w:rPr>
        <w:t>000</w:t>
      </w:r>
      <w:r w:rsidR="005A019F" w:rsidRPr="008E58F0">
        <w:rPr>
          <w:rFonts w:ascii="Times New Roman" w:hAnsi="Times New Roman" w:cs="Times New Roman"/>
          <w:lang w:val="sr-Cyrl-CS"/>
        </w:rPr>
        <w:t>.</w:t>
      </w:r>
      <w:r w:rsidR="00D46059" w:rsidRPr="008E58F0">
        <w:rPr>
          <w:rFonts w:ascii="Times New Roman" w:hAnsi="Times New Roman" w:cs="Times New Roman"/>
          <w:lang w:val="sr-Cyrl-CS"/>
        </w:rPr>
        <w:t>000.00)</w:t>
      </w:r>
      <w:r w:rsidRPr="008E58F0">
        <w:rPr>
          <w:rFonts w:ascii="Times New Roman" w:hAnsi="Times New Roman" w:cs="Times New Roman"/>
          <w:lang w:val="sr-Cyrl-CS"/>
        </w:rPr>
        <w:t xml:space="preserve"> као аванс, под условом да је Зајмопримац, преко МПНТР, усвојио ОПГ, који је задовољавајући за Банку, на начин утврђен у Одељку </w:t>
      </w:r>
      <w:r w:rsidR="00D46059" w:rsidRPr="008E58F0">
        <w:rPr>
          <w:rFonts w:ascii="Times New Roman" w:hAnsi="Times New Roman" w:cs="Times New Roman"/>
          <w:lang w:val="sr-Cyrl-CS"/>
        </w:rPr>
        <w:t>I</w:t>
      </w:r>
      <w:r w:rsidRPr="008E58F0">
        <w:rPr>
          <w:rFonts w:ascii="Times New Roman" w:hAnsi="Times New Roman" w:cs="Times New Roman"/>
          <w:lang w:val="sr-Cyrl-CS"/>
        </w:rPr>
        <w:t>.</w:t>
      </w:r>
      <w:r w:rsidR="005A019F" w:rsidRPr="008E58F0">
        <w:rPr>
          <w:rFonts w:ascii="Times New Roman" w:hAnsi="Times New Roman" w:cs="Times New Roman"/>
          <w:lang w:val="sr-Cyrl-CS"/>
        </w:rPr>
        <w:t>В</w:t>
      </w:r>
      <w:r w:rsidRPr="008E58F0">
        <w:rPr>
          <w:rFonts w:ascii="Times New Roman" w:hAnsi="Times New Roman" w:cs="Times New Roman"/>
          <w:lang w:val="sr-Cyrl-CS"/>
        </w:rPr>
        <w:t xml:space="preserve"> овог </w:t>
      </w:r>
      <w:r w:rsidR="005A019F" w:rsidRPr="008E58F0">
        <w:rPr>
          <w:rFonts w:ascii="Times New Roman" w:hAnsi="Times New Roman" w:cs="Times New Roman"/>
          <w:lang w:val="sr-Cyrl-CS"/>
        </w:rPr>
        <w:t>п</w:t>
      </w:r>
      <w:r w:rsidRPr="008E58F0">
        <w:rPr>
          <w:rFonts w:ascii="Times New Roman" w:hAnsi="Times New Roman" w:cs="Times New Roman"/>
          <w:lang w:val="sr-Cyrl-CS"/>
        </w:rPr>
        <w:t xml:space="preserve">рограма;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46059">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lastRenderedPageBreak/>
        <w:t>(ии)</w:t>
      </w:r>
      <w:r w:rsidRPr="008E58F0">
        <w:rPr>
          <w:rFonts w:ascii="Times New Roman" w:hAnsi="Times New Roman" w:cs="Times New Roman"/>
          <w:lang w:val="sr-Cyrl-CS"/>
        </w:rPr>
        <w:tab/>
        <w:t xml:space="preserve">Зајмопримац може да повуче износ који неће прећи </w:t>
      </w:r>
      <w:r w:rsidR="00D46059" w:rsidRPr="008E58F0">
        <w:rPr>
          <w:rFonts w:ascii="Times New Roman" w:hAnsi="Times New Roman" w:cs="Times New Roman"/>
          <w:lang w:val="sr-Cyrl-CS"/>
        </w:rPr>
        <w:t>петсто хиљада</w:t>
      </w:r>
      <w:r w:rsidRPr="008E58F0">
        <w:rPr>
          <w:rFonts w:ascii="Times New Roman" w:hAnsi="Times New Roman" w:cs="Times New Roman"/>
          <w:lang w:val="sr-Cyrl-CS"/>
        </w:rPr>
        <w:t xml:space="preserve"> евра (ЕУР </w:t>
      </w:r>
      <w:r w:rsidR="00D46059" w:rsidRPr="008E58F0">
        <w:rPr>
          <w:rFonts w:ascii="Times New Roman" w:hAnsi="Times New Roman" w:cs="Times New Roman"/>
          <w:lang w:val="sr-Cyrl-CS"/>
        </w:rPr>
        <w:t>500</w:t>
      </w:r>
      <w:r w:rsidR="005A019F" w:rsidRPr="008E58F0">
        <w:rPr>
          <w:rFonts w:ascii="Times New Roman" w:hAnsi="Times New Roman" w:cs="Times New Roman"/>
          <w:lang w:val="sr-Cyrl-CS"/>
        </w:rPr>
        <w:t>.</w:t>
      </w:r>
      <w:r w:rsidR="00D46059" w:rsidRPr="008E58F0">
        <w:rPr>
          <w:rFonts w:ascii="Times New Roman" w:hAnsi="Times New Roman" w:cs="Times New Roman"/>
          <w:lang w:val="sr-Cyrl-CS"/>
        </w:rPr>
        <w:t>000</w:t>
      </w:r>
      <w:r w:rsidR="005A019F" w:rsidRPr="008E58F0">
        <w:rPr>
          <w:rFonts w:ascii="Times New Roman" w:hAnsi="Times New Roman" w:cs="Times New Roman"/>
          <w:lang w:val="sr-Cyrl-CS"/>
        </w:rPr>
        <w:t>,</w:t>
      </w:r>
      <w:r w:rsidR="00D46059" w:rsidRPr="008E58F0">
        <w:rPr>
          <w:rFonts w:ascii="Times New Roman" w:hAnsi="Times New Roman" w:cs="Times New Roman"/>
          <w:lang w:val="sr-Cyrl-CS"/>
        </w:rPr>
        <w:t xml:space="preserve">00), </w:t>
      </w:r>
      <w:r w:rsidRPr="008E58F0">
        <w:rPr>
          <w:rFonts w:ascii="Times New Roman" w:hAnsi="Times New Roman" w:cs="Times New Roman"/>
          <w:lang w:val="sr-Cyrl-CS"/>
        </w:rPr>
        <w:t xml:space="preserve">под условом да је Зајмопримац доставио доказе који су задовољавајући за Банку да су корисници гранта искористили авансна средства грантова и да су средства повучена у складу са Одељком </w:t>
      </w:r>
      <w:r w:rsidR="0005511C" w:rsidRPr="008E58F0">
        <w:rPr>
          <w:rFonts w:ascii="Times New Roman" w:hAnsi="Times New Roman" w:cs="Times New Roman"/>
          <w:lang w:val="sr-Cyrl-CS"/>
        </w:rPr>
        <w:t>IV</w:t>
      </w:r>
      <w:r w:rsidRPr="008E58F0">
        <w:rPr>
          <w:rFonts w:ascii="Times New Roman" w:hAnsi="Times New Roman" w:cs="Times New Roman"/>
          <w:lang w:val="sr-Cyrl-CS"/>
        </w:rPr>
        <w:t>.Б</w:t>
      </w:r>
      <w:r w:rsidR="000D0ACF" w:rsidRPr="008E58F0">
        <w:rPr>
          <w:rFonts w:ascii="Times New Roman" w:hAnsi="Times New Roman" w:cs="Times New Roman"/>
          <w:lang w:val="sr-Cyrl-CS"/>
        </w:rPr>
        <w:t>.</w:t>
      </w:r>
      <w:r w:rsidR="0005511C" w:rsidRPr="008E58F0">
        <w:rPr>
          <w:rFonts w:ascii="Times New Roman" w:hAnsi="Times New Roman" w:cs="Times New Roman"/>
          <w:lang w:val="sr-Cyrl-CS"/>
        </w:rPr>
        <w:t>(б)(и) изнад за прихватљиве расх</w:t>
      </w:r>
      <w:r w:rsidRPr="008E58F0">
        <w:rPr>
          <w:rFonts w:ascii="Times New Roman" w:hAnsi="Times New Roman" w:cs="Times New Roman"/>
          <w:lang w:val="sr-Cyrl-CS"/>
        </w:rPr>
        <w:t xml:space="preserve">оде у складу са предвиђеним наменама у оквиру грантова, и у складу са одговарајућим споразумима о грантовима, који су задовољавајући за Банку; 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5511C">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(иии)</w:t>
      </w:r>
      <w:r w:rsidRPr="008E58F0">
        <w:rPr>
          <w:rFonts w:ascii="Times New Roman" w:hAnsi="Times New Roman" w:cs="Times New Roman"/>
          <w:lang w:val="sr-Cyrl-CS"/>
        </w:rPr>
        <w:tab/>
        <w:t xml:space="preserve">независно од Одељка </w:t>
      </w:r>
      <w:r w:rsidR="0005511C" w:rsidRPr="008E58F0">
        <w:rPr>
          <w:rFonts w:ascii="Times New Roman" w:hAnsi="Times New Roman" w:cs="Times New Roman"/>
          <w:lang w:val="sr-Cyrl-CS"/>
        </w:rPr>
        <w:t>IV</w:t>
      </w:r>
      <w:r w:rsidRPr="008E58F0">
        <w:rPr>
          <w:rFonts w:ascii="Times New Roman" w:hAnsi="Times New Roman" w:cs="Times New Roman"/>
          <w:lang w:val="sr-Cyrl-CS"/>
        </w:rPr>
        <w:t xml:space="preserve">.Б.1(б)(ии) изнад, уколико по мишљењу Банке, износи који су авансно уплаћени у складу са Одељком </w:t>
      </w:r>
      <w:r w:rsidR="0005511C" w:rsidRPr="008E58F0">
        <w:rPr>
          <w:rFonts w:ascii="Times New Roman" w:hAnsi="Times New Roman" w:cs="Times New Roman"/>
          <w:lang w:val="sr-Cyrl-CS"/>
        </w:rPr>
        <w:t>IV</w:t>
      </w:r>
      <w:r w:rsidRPr="008E58F0">
        <w:rPr>
          <w:rFonts w:ascii="Times New Roman" w:hAnsi="Times New Roman" w:cs="Times New Roman"/>
          <w:lang w:val="sr-Cyrl-CS"/>
        </w:rPr>
        <w:t>.Б</w:t>
      </w:r>
      <w:r w:rsidR="000D0ACF" w:rsidRPr="008E58F0">
        <w:rPr>
          <w:rFonts w:ascii="Times New Roman" w:hAnsi="Times New Roman" w:cs="Times New Roman"/>
          <w:lang w:val="sr-Cyrl-CS"/>
        </w:rPr>
        <w:t>.</w:t>
      </w:r>
      <w:r w:rsidRPr="008E58F0">
        <w:rPr>
          <w:rFonts w:ascii="Times New Roman" w:hAnsi="Times New Roman" w:cs="Times New Roman"/>
          <w:lang w:val="sr-Cyrl-CS"/>
        </w:rPr>
        <w:t>(б)(и)</w:t>
      </w:r>
      <w:r w:rsidR="0029509F" w:rsidRPr="008E58F0">
        <w:rPr>
          <w:rFonts w:ascii="Times New Roman" w:hAnsi="Times New Roman" w:cs="Times New Roman"/>
          <w:lang w:val="sr-Cyrl-CS"/>
        </w:rPr>
        <w:t xml:space="preserve"> </w:t>
      </w:r>
      <w:r w:rsidRPr="008E58F0">
        <w:rPr>
          <w:rFonts w:ascii="Times New Roman" w:hAnsi="Times New Roman" w:cs="Times New Roman"/>
          <w:lang w:val="sr-Cyrl-CS"/>
        </w:rPr>
        <w:t xml:space="preserve">нису искоришћени за предвиђене намене у оквиру грантова, Зајмопримац ће рефундирати износе тих аванса (или део аванса које утврди Банка) Банци одмах након пријема обавештења Банке. Осим ако није другачије договорено са Зајмопримцем, Банка може да откаже износ средстава која су рефундирана на тај начин; 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5511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w:t>
      </w:r>
      <w:r w:rsidR="0005511C" w:rsidRPr="008E58F0">
        <w:rPr>
          <w:rFonts w:ascii="Times New Roman" w:hAnsi="Times New Roman" w:cs="Times New Roman"/>
          <w:lang w:val="sr-Cyrl-CS"/>
        </w:rPr>
        <w:t>в</w:t>
      </w:r>
      <w:r w:rsidRPr="008E58F0">
        <w:rPr>
          <w:rFonts w:ascii="Times New Roman" w:hAnsi="Times New Roman" w:cs="Times New Roman"/>
          <w:lang w:val="sr-Cyrl-CS"/>
        </w:rPr>
        <w:t>)</w:t>
      </w:r>
      <w:r w:rsidRPr="008E58F0">
        <w:rPr>
          <w:rFonts w:ascii="Times New Roman" w:hAnsi="Times New Roman" w:cs="Times New Roman"/>
          <w:lang w:val="sr-Cyrl-CS"/>
        </w:rPr>
        <w:tab/>
        <w:t xml:space="preserve">у оквиру Категорије </w:t>
      </w:r>
      <w:r w:rsidR="005A019F" w:rsidRPr="008E58F0">
        <w:rPr>
          <w:rFonts w:ascii="Times New Roman" w:hAnsi="Times New Roman" w:cs="Times New Roman"/>
          <w:lang w:val="sr-Cyrl-CS"/>
        </w:rPr>
        <w:t>(</w:t>
      </w:r>
      <w:r w:rsidRPr="008E58F0">
        <w:rPr>
          <w:rFonts w:ascii="Times New Roman" w:hAnsi="Times New Roman" w:cs="Times New Roman"/>
          <w:lang w:val="sr-Cyrl-CS"/>
        </w:rPr>
        <w:t>3</w:t>
      </w:r>
      <w:r w:rsidR="005A019F" w:rsidRPr="008E58F0">
        <w:rPr>
          <w:rFonts w:ascii="Times New Roman" w:hAnsi="Times New Roman" w:cs="Times New Roman"/>
          <w:lang w:val="sr-Cyrl-CS"/>
        </w:rPr>
        <w:t>)</w:t>
      </w:r>
      <w:r w:rsidRPr="008E58F0">
        <w:rPr>
          <w:rFonts w:ascii="Times New Roman" w:hAnsi="Times New Roman" w:cs="Times New Roman"/>
          <w:lang w:val="sr-Cyrl-CS"/>
        </w:rPr>
        <w:t xml:space="preserve"> изнад, Зајмопримац може, на годишњем нивоу, да повуче износ једнак износу који Зајмопримац рефундира релевантним локалним самоуправама</w:t>
      </w:r>
      <w:r w:rsidR="005A019F" w:rsidRPr="008E58F0">
        <w:rPr>
          <w:rFonts w:ascii="Times New Roman" w:hAnsi="Times New Roman" w:cs="Times New Roman"/>
          <w:lang w:val="sr-Cyrl-CS"/>
        </w:rPr>
        <w:t xml:space="preserve"> </w:t>
      </w:r>
      <w:r w:rsidRPr="008E58F0">
        <w:rPr>
          <w:rFonts w:ascii="Times New Roman" w:hAnsi="Times New Roman" w:cs="Times New Roman"/>
          <w:lang w:val="sr-Cyrl-CS"/>
        </w:rPr>
        <w:t xml:space="preserve">за финансирање њихових фондова за социјалну помоћ (а као доказ ће послужити национални буџет Зајмопримца за релевантну фискалну годину), али који неће прећи износ од  </w:t>
      </w:r>
      <w:r w:rsidR="0005511C" w:rsidRPr="008E58F0">
        <w:rPr>
          <w:rFonts w:ascii="Times New Roman" w:hAnsi="Times New Roman" w:cs="Times New Roman"/>
          <w:lang w:val="sr-Cyrl-CS"/>
        </w:rPr>
        <w:t xml:space="preserve">једног милиона </w:t>
      </w:r>
      <w:r w:rsidRPr="008E58F0">
        <w:rPr>
          <w:rFonts w:ascii="Times New Roman" w:hAnsi="Times New Roman" w:cs="Times New Roman"/>
          <w:lang w:val="sr-Cyrl-CS"/>
        </w:rPr>
        <w:t xml:space="preserve">евра (ЕУР </w:t>
      </w:r>
      <w:r w:rsidR="0005511C" w:rsidRPr="008E58F0">
        <w:rPr>
          <w:rFonts w:ascii="Times New Roman" w:hAnsi="Times New Roman" w:cs="Times New Roman"/>
          <w:lang w:val="sr-Cyrl-CS"/>
        </w:rPr>
        <w:t>1</w:t>
      </w:r>
      <w:r w:rsidR="0029509F" w:rsidRPr="008E58F0">
        <w:rPr>
          <w:rFonts w:ascii="Times New Roman" w:hAnsi="Times New Roman" w:cs="Times New Roman"/>
          <w:lang w:val="sr-Cyrl-CS"/>
        </w:rPr>
        <w:t>.</w:t>
      </w:r>
      <w:r w:rsidR="0005511C" w:rsidRPr="008E58F0">
        <w:rPr>
          <w:rFonts w:ascii="Times New Roman" w:hAnsi="Times New Roman" w:cs="Times New Roman"/>
          <w:lang w:val="sr-Cyrl-CS"/>
        </w:rPr>
        <w:t>000</w:t>
      </w:r>
      <w:r w:rsidR="0029509F" w:rsidRPr="008E58F0">
        <w:rPr>
          <w:rFonts w:ascii="Times New Roman" w:hAnsi="Times New Roman" w:cs="Times New Roman"/>
          <w:lang w:val="sr-Cyrl-CS"/>
        </w:rPr>
        <w:t>.</w:t>
      </w:r>
      <w:r w:rsidR="0005511C" w:rsidRPr="008E58F0">
        <w:rPr>
          <w:rFonts w:ascii="Times New Roman" w:hAnsi="Times New Roman" w:cs="Times New Roman"/>
          <w:lang w:val="sr-Cyrl-CS"/>
        </w:rPr>
        <w:t>000</w:t>
      </w:r>
      <w:r w:rsidR="0029509F" w:rsidRPr="008E58F0">
        <w:rPr>
          <w:rFonts w:ascii="Times New Roman" w:hAnsi="Times New Roman" w:cs="Times New Roman"/>
          <w:lang w:val="sr-Cyrl-CS"/>
        </w:rPr>
        <w:t>,</w:t>
      </w:r>
      <w:r w:rsidR="0005511C" w:rsidRPr="008E58F0">
        <w:rPr>
          <w:rFonts w:ascii="Times New Roman" w:hAnsi="Times New Roman" w:cs="Times New Roman"/>
          <w:lang w:val="sr-Cyrl-CS"/>
        </w:rPr>
        <w:t xml:space="preserve">00), </w:t>
      </w:r>
      <w:r w:rsidRPr="008E58F0">
        <w:rPr>
          <w:rFonts w:ascii="Times New Roman" w:hAnsi="Times New Roman" w:cs="Times New Roman"/>
          <w:lang w:val="sr-Cyrl-CS"/>
        </w:rPr>
        <w:t xml:space="preserve">за сваки годишњи период спровођења </w:t>
      </w:r>
      <w:r w:rsidR="0029509F"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ројекта; међутим, за четврту годину спровођења </w:t>
      </w:r>
      <w:r w:rsidR="0029509F" w:rsidRPr="008E58F0">
        <w:rPr>
          <w:rFonts w:ascii="Times New Roman" w:hAnsi="Times New Roman" w:cs="Times New Roman"/>
          <w:lang w:val="sr-Cyrl-CS"/>
        </w:rPr>
        <w:t>П</w:t>
      </w:r>
      <w:r w:rsidRPr="008E58F0">
        <w:rPr>
          <w:rFonts w:ascii="Times New Roman" w:hAnsi="Times New Roman" w:cs="Times New Roman"/>
          <w:lang w:val="sr-Cyrl-CS"/>
        </w:rPr>
        <w:t xml:space="preserve">ројекта, уколико неповучени износ из Категорије </w:t>
      </w:r>
      <w:r w:rsidR="0029509F" w:rsidRPr="008E58F0">
        <w:rPr>
          <w:rFonts w:ascii="Times New Roman" w:hAnsi="Times New Roman" w:cs="Times New Roman"/>
          <w:lang w:val="sr-Cyrl-CS"/>
        </w:rPr>
        <w:t>(</w:t>
      </w:r>
      <w:r w:rsidRPr="008E58F0">
        <w:rPr>
          <w:rFonts w:ascii="Times New Roman" w:hAnsi="Times New Roman" w:cs="Times New Roman"/>
          <w:lang w:val="sr-Cyrl-CS"/>
        </w:rPr>
        <w:t>3</w:t>
      </w:r>
      <w:r w:rsidR="0029509F" w:rsidRPr="008E58F0">
        <w:rPr>
          <w:rFonts w:ascii="Times New Roman" w:hAnsi="Times New Roman" w:cs="Times New Roman"/>
          <w:lang w:val="sr-Cyrl-CS"/>
        </w:rPr>
        <w:t>)</w:t>
      </w:r>
      <w:r w:rsidRPr="008E58F0">
        <w:rPr>
          <w:rFonts w:ascii="Times New Roman" w:hAnsi="Times New Roman" w:cs="Times New Roman"/>
          <w:lang w:val="sr-Cyrl-CS"/>
        </w:rPr>
        <w:t xml:space="preserve"> буде већи од </w:t>
      </w:r>
      <w:r w:rsidR="0026444A" w:rsidRPr="008E58F0">
        <w:rPr>
          <w:rFonts w:ascii="Times New Roman" w:hAnsi="Times New Roman" w:cs="Times New Roman"/>
          <w:lang w:val="sr-Cyrl-CS"/>
        </w:rPr>
        <w:t xml:space="preserve">једног милиона </w:t>
      </w:r>
      <w:r w:rsidRPr="008E58F0">
        <w:rPr>
          <w:rFonts w:ascii="Times New Roman" w:hAnsi="Times New Roman" w:cs="Times New Roman"/>
          <w:lang w:val="sr-Cyrl-CS"/>
        </w:rPr>
        <w:t xml:space="preserve">евра (ЕУР </w:t>
      </w:r>
      <w:r w:rsidR="0026444A" w:rsidRPr="008E58F0">
        <w:rPr>
          <w:rFonts w:ascii="Times New Roman" w:hAnsi="Times New Roman" w:cs="Times New Roman"/>
          <w:lang w:val="sr-Cyrl-CS"/>
        </w:rPr>
        <w:t>1</w:t>
      </w:r>
      <w:r w:rsidR="0029509F" w:rsidRPr="008E58F0">
        <w:rPr>
          <w:rFonts w:ascii="Times New Roman" w:hAnsi="Times New Roman" w:cs="Times New Roman"/>
          <w:lang w:val="sr-Cyrl-CS"/>
        </w:rPr>
        <w:t>.</w:t>
      </w:r>
      <w:r w:rsidR="0026444A" w:rsidRPr="008E58F0">
        <w:rPr>
          <w:rFonts w:ascii="Times New Roman" w:hAnsi="Times New Roman" w:cs="Times New Roman"/>
          <w:lang w:val="sr-Cyrl-CS"/>
        </w:rPr>
        <w:t>000</w:t>
      </w:r>
      <w:r w:rsidR="0029509F" w:rsidRPr="008E58F0">
        <w:rPr>
          <w:rFonts w:ascii="Times New Roman" w:hAnsi="Times New Roman" w:cs="Times New Roman"/>
          <w:lang w:val="sr-Cyrl-CS"/>
        </w:rPr>
        <w:t>.</w:t>
      </w:r>
      <w:r w:rsidR="0026444A" w:rsidRPr="008E58F0">
        <w:rPr>
          <w:rFonts w:ascii="Times New Roman" w:hAnsi="Times New Roman" w:cs="Times New Roman"/>
          <w:lang w:val="sr-Cyrl-CS"/>
        </w:rPr>
        <w:t>000</w:t>
      </w:r>
      <w:r w:rsidR="0029509F" w:rsidRPr="008E58F0">
        <w:rPr>
          <w:rFonts w:ascii="Times New Roman" w:hAnsi="Times New Roman" w:cs="Times New Roman"/>
          <w:lang w:val="sr-Cyrl-CS"/>
        </w:rPr>
        <w:t>,</w:t>
      </w:r>
      <w:r w:rsidR="0026444A" w:rsidRPr="008E58F0">
        <w:rPr>
          <w:rFonts w:ascii="Times New Roman" w:hAnsi="Times New Roman" w:cs="Times New Roman"/>
          <w:lang w:val="sr-Cyrl-CS"/>
        </w:rPr>
        <w:t>00),</w:t>
      </w:r>
      <w:r w:rsidR="0029509F" w:rsidRPr="008E58F0">
        <w:rPr>
          <w:rFonts w:ascii="Times New Roman" w:hAnsi="Times New Roman" w:cs="Times New Roman"/>
          <w:lang w:val="sr-Cyrl-CS"/>
        </w:rPr>
        <w:t xml:space="preserve"> </w:t>
      </w:r>
      <w:r w:rsidR="0026444A" w:rsidRPr="008E58F0">
        <w:rPr>
          <w:rFonts w:ascii="Times New Roman" w:hAnsi="Times New Roman" w:cs="Times New Roman"/>
          <w:lang w:val="sr-Cyrl-CS"/>
        </w:rPr>
        <w:t>Зајмопримац може да повуч</w:t>
      </w:r>
      <w:r w:rsidRPr="008E58F0">
        <w:rPr>
          <w:rFonts w:ascii="Times New Roman" w:hAnsi="Times New Roman" w:cs="Times New Roman"/>
          <w:lang w:val="sr-Cyrl-CS"/>
        </w:rPr>
        <w:t xml:space="preserve">е износ једнак износу који Зајмопримац рефундира релевантним локалним самоуправама за финансирање њихових фондова за социјалну помоћ за ту фискалну годину, до пуног износа неповучених средстава из Категорије </w:t>
      </w:r>
      <w:r w:rsidR="0029509F" w:rsidRPr="008E58F0">
        <w:rPr>
          <w:rFonts w:ascii="Times New Roman" w:hAnsi="Times New Roman" w:cs="Times New Roman"/>
          <w:lang w:val="sr-Cyrl-CS"/>
        </w:rPr>
        <w:t>(</w:t>
      </w:r>
      <w:r w:rsidRPr="008E58F0">
        <w:rPr>
          <w:rFonts w:ascii="Times New Roman" w:hAnsi="Times New Roman" w:cs="Times New Roman"/>
          <w:lang w:val="sr-Cyrl-CS"/>
        </w:rPr>
        <w:t>3</w:t>
      </w:r>
      <w:r w:rsidR="0029509F" w:rsidRPr="008E58F0">
        <w:rPr>
          <w:rFonts w:ascii="Times New Roman" w:hAnsi="Times New Roman" w:cs="Times New Roman"/>
          <w:lang w:val="sr-Cyrl-CS"/>
        </w:rPr>
        <w:t>)</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 xml:space="preserve">Датум завршетка пројекта је </w:t>
      </w:r>
      <w:r w:rsidR="0026444A" w:rsidRPr="008E58F0">
        <w:rPr>
          <w:rFonts w:ascii="Times New Roman" w:hAnsi="Times New Roman" w:cs="Times New Roman"/>
          <w:lang w:val="sr-Cyrl-CS"/>
        </w:rPr>
        <w:t>30</w:t>
      </w:r>
      <w:r w:rsidRPr="008E58F0">
        <w:rPr>
          <w:rFonts w:ascii="Times New Roman" w:hAnsi="Times New Roman" w:cs="Times New Roman"/>
          <w:lang w:val="sr-Cyrl-CS"/>
        </w:rPr>
        <w:t xml:space="preserve">. </w:t>
      </w:r>
      <w:r w:rsidR="0026444A" w:rsidRPr="008E58F0">
        <w:rPr>
          <w:rFonts w:ascii="Times New Roman" w:hAnsi="Times New Roman" w:cs="Times New Roman"/>
          <w:lang w:val="sr-Cyrl-CS"/>
        </w:rPr>
        <w:t>децембар</w:t>
      </w:r>
      <w:r w:rsidRPr="008E58F0">
        <w:rPr>
          <w:rFonts w:ascii="Times New Roman" w:hAnsi="Times New Roman" w:cs="Times New Roman"/>
          <w:lang w:val="sr-Cyrl-CS"/>
        </w:rPr>
        <w:t xml:space="preserve"> 2022. године.</w:t>
      </w:r>
    </w:p>
    <w:p w:rsidR="003D7E64" w:rsidRPr="008E58F0" w:rsidRDefault="003D7E64" w:rsidP="00905D08">
      <w:pPr>
        <w:spacing w:line="240" w:lineRule="auto"/>
        <w:contextualSpacing/>
        <w:jc w:val="both"/>
        <w:rPr>
          <w:rFonts w:ascii="Times New Roman" w:hAnsi="Times New Roman" w:cs="Times New Roman"/>
          <w:lang w:val="sr-Cyrl-CS"/>
        </w:rPr>
      </w:pPr>
    </w:p>
    <w:p w:rsidR="003D7E64" w:rsidRPr="008E58F0" w:rsidRDefault="003D7E64" w:rsidP="00905D08">
      <w:pPr>
        <w:spacing w:line="240" w:lineRule="auto"/>
        <w:contextualSpacing/>
        <w:jc w:val="both"/>
        <w:rPr>
          <w:rFonts w:ascii="Times New Roman" w:hAnsi="Times New Roman" w:cs="Times New Roman"/>
          <w:lang w:val="sr-Cyrl-CS"/>
        </w:rPr>
      </w:pPr>
    </w:p>
    <w:p w:rsidR="003D7E64" w:rsidRPr="008E58F0" w:rsidRDefault="003D7E64" w:rsidP="00905D08">
      <w:pPr>
        <w:spacing w:line="240" w:lineRule="auto"/>
        <w:contextualSpacing/>
        <w:jc w:val="both"/>
        <w:rPr>
          <w:rFonts w:ascii="Times New Roman" w:hAnsi="Times New Roman" w:cs="Times New Roman"/>
          <w:lang w:val="sr-Cyrl-CS"/>
        </w:rPr>
      </w:pPr>
    </w:p>
    <w:p w:rsidR="003D7E64" w:rsidRPr="008E58F0" w:rsidRDefault="003D7E64" w:rsidP="00905D08">
      <w:pPr>
        <w:spacing w:line="240" w:lineRule="auto"/>
        <w:contextualSpacing/>
        <w:jc w:val="both"/>
        <w:rPr>
          <w:rFonts w:ascii="Times New Roman" w:hAnsi="Times New Roman" w:cs="Times New Roman"/>
          <w:lang w:val="sr-Cyrl-CS"/>
        </w:rPr>
      </w:pPr>
    </w:p>
    <w:p w:rsidR="003D7E64" w:rsidRPr="008E58F0" w:rsidRDefault="003D7E64" w:rsidP="00905D08">
      <w:pPr>
        <w:spacing w:line="240" w:lineRule="auto"/>
        <w:contextualSpacing/>
        <w:jc w:val="both"/>
        <w:rPr>
          <w:rFonts w:ascii="Times New Roman" w:hAnsi="Times New Roman" w:cs="Times New Roman"/>
          <w:lang w:val="sr-Cyrl-CS"/>
        </w:rPr>
      </w:pPr>
    </w:p>
    <w:p w:rsidR="003D7E64" w:rsidRPr="008E58F0" w:rsidRDefault="003D7E64"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Cambria Math" w:cs="Times New Roman"/>
          <w:lang w:val="sr-Cyrl-CS"/>
        </w:rPr>
      </w:pPr>
      <w:r w:rsidRPr="008E58F0">
        <w:rPr>
          <w:rFonts w:ascii="Times New Roman" w:hAnsi="Cambria Math" w:cs="Times New Roman"/>
          <w:lang w:val="sr-Cyrl-CS"/>
        </w:rPr>
        <w:t> </w:t>
      </w: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05511C" w:rsidRPr="008E58F0" w:rsidRDefault="0005511C" w:rsidP="00905D08">
      <w:pPr>
        <w:spacing w:line="240" w:lineRule="auto"/>
        <w:contextualSpacing/>
        <w:jc w:val="both"/>
        <w:rPr>
          <w:rFonts w:ascii="Times New Roman" w:hAnsi="Cambria Math" w:cs="Times New Roman"/>
          <w:lang w:val="sr-Cyrl-CS"/>
        </w:rPr>
      </w:pPr>
    </w:p>
    <w:p w:rsidR="00EC557E" w:rsidRPr="008E58F0" w:rsidRDefault="00EC557E" w:rsidP="00B62915">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lastRenderedPageBreak/>
        <w:t>Прилог</w:t>
      </w:r>
    </w:p>
    <w:p w:rsidR="00EC557E" w:rsidRPr="008E58F0" w:rsidRDefault="00EC557E" w:rsidP="00B62915">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ПРОГРАМУ 2</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B62915">
      <w:pPr>
        <w:spacing w:line="240" w:lineRule="auto"/>
        <w:ind w:firstLine="720"/>
        <w:contextualSpacing/>
        <w:jc w:val="both"/>
        <w:rPr>
          <w:rFonts w:ascii="Times New Roman" w:hAnsi="Times New Roman" w:cs="Times New Roman"/>
          <w:lang w:val="sr-Cyrl-CS"/>
        </w:rPr>
      </w:pPr>
      <w:r w:rsidRPr="008E58F0">
        <w:rPr>
          <w:rFonts w:ascii="Times New Roman" w:hAnsi="Times New Roman" w:cs="Times New Roman"/>
          <w:lang w:val="sr-Cyrl-CS"/>
        </w:rPr>
        <w:t xml:space="preserve">Процедуре које се примењују за национално надметање су оне које су дефинисане у Програму 2 овог споразума, под условом да су те процедуре у складу са Одељком </w:t>
      </w:r>
      <w:r w:rsidR="00B62915" w:rsidRPr="008E58F0">
        <w:rPr>
          <w:rFonts w:ascii="Times New Roman" w:hAnsi="Times New Roman" w:cs="Times New Roman"/>
          <w:lang w:val="sr-Cyrl-CS"/>
        </w:rPr>
        <w:t>I</w:t>
      </w:r>
      <w:r w:rsidRPr="008E58F0">
        <w:rPr>
          <w:rFonts w:ascii="Times New Roman" w:hAnsi="Times New Roman" w:cs="Times New Roman"/>
          <w:lang w:val="sr-Cyrl-CS"/>
        </w:rPr>
        <w:t xml:space="preserve"> и ставовима 3.3 и 3.4 Смерница за набавку, и следећим додатним одредбама: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B62915">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Поступак отвореног т</w:t>
      </w:r>
      <w:r w:rsidR="00B62915" w:rsidRPr="008E58F0">
        <w:rPr>
          <w:rFonts w:ascii="Times New Roman" w:hAnsi="Times New Roman" w:cs="Times New Roman"/>
          <w:lang w:val="sr-Cyrl-CS"/>
        </w:rPr>
        <w:t>ендера као што је дефинисано у З</w:t>
      </w:r>
      <w:r w:rsidRPr="008E58F0">
        <w:rPr>
          <w:rFonts w:ascii="Times New Roman" w:hAnsi="Times New Roman" w:cs="Times New Roman"/>
          <w:lang w:val="sr-Cyrl-CS"/>
        </w:rPr>
        <w:t>акону о јавним набавкама Републике Србије примењује се на све уговоре;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B62915">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Страни понуђачи неће бити спречени да учествују у надметању и предност било које врсте неће бити дата домаћим понуђачима у процесу надметања. Државним предузећима у Србији је дозвољено да се надмећу само уколико су правно и финансијски самостални и ако послују у складу са одредбама привредног права Зајмопримца;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3.</w:t>
      </w:r>
      <w:r w:rsidRPr="008E58F0">
        <w:rPr>
          <w:rFonts w:ascii="Times New Roman" w:hAnsi="Times New Roman" w:cs="Times New Roman"/>
          <w:lang w:val="sr-Cyrl-CS"/>
        </w:rPr>
        <w:tab/>
        <w:t>Наручилац ће користити модел тендерске документације који је Банка одобрила;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B62915">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4.</w:t>
      </w:r>
      <w:r w:rsidRPr="008E58F0">
        <w:rPr>
          <w:rFonts w:ascii="Times New Roman" w:hAnsi="Times New Roman" w:cs="Times New Roman"/>
          <w:lang w:val="sr-Cyrl-CS"/>
        </w:rPr>
        <w:tab/>
        <w:t xml:space="preserve">Уколико су понуђене цене више од званичних процена, понуде се неће одбити без претходне сагласности </w:t>
      </w:r>
      <w:r w:rsidR="0029509F" w:rsidRPr="008E58F0">
        <w:rPr>
          <w:rFonts w:ascii="Times New Roman" w:hAnsi="Times New Roman" w:cs="Times New Roman"/>
          <w:lang w:val="sr-Cyrl-CS"/>
        </w:rPr>
        <w:t>Б</w:t>
      </w:r>
      <w:r w:rsidRPr="008E58F0">
        <w:rPr>
          <w:rFonts w:ascii="Times New Roman" w:hAnsi="Times New Roman" w:cs="Times New Roman"/>
          <w:lang w:val="sr-Cyrl-CS"/>
        </w:rPr>
        <w:t>анке;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5.</w:t>
      </w:r>
      <w:r w:rsidRPr="008E58F0">
        <w:rPr>
          <w:rFonts w:ascii="Times New Roman" w:hAnsi="Times New Roman" w:cs="Times New Roman"/>
          <w:lang w:val="sr-Cyrl-CS"/>
        </w:rPr>
        <w:tab/>
        <w:t>Поступак једне јединствене коверте се користи за подношење понуда;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B62915">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6.</w:t>
      </w:r>
      <w:r w:rsidRPr="008E58F0">
        <w:rPr>
          <w:rFonts w:ascii="Times New Roman" w:hAnsi="Times New Roman" w:cs="Times New Roman"/>
          <w:lang w:val="sr-Cyrl-CS"/>
        </w:rPr>
        <w:tab/>
        <w:t>Накнадна квалификација се спроводи само за најповољнијег понуђача; ниједна понуда неће бити одбијена у тренутку отварања понуда на основу квалификација;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7.</w:t>
      </w:r>
      <w:r w:rsidRPr="008E58F0">
        <w:rPr>
          <w:rFonts w:ascii="Times New Roman" w:hAnsi="Times New Roman" w:cs="Times New Roman"/>
          <w:lang w:val="sr-Cyrl-CS"/>
        </w:rPr>
        <w:tab/>
        <w:t xml:space="preserve">Понуђачи који наступају као </w:t>
      </w:r>
      <w:r w:rsidR="00066BA2" w:rsidRPr="008E58F0">
        <w:rPr>
          <w:rFonts w:ascii="Times New Roman" w:hAnsi="Times New Roman" w:cs="Times New Roman"/>
          <w:lang w:val="sr-Cyrl-CS"/>
        </w:rPr>
        <w:t>мешовито друштво</w:t>
      </w:r>
      <w:r w:rsidRPr="008E58F0">
        <w:rPr>
          <w:rFonts w:ascii="Times New Roman" w:hAnsi="Times New Roman" w:cs="Times New Roman"/>
          <w:lang w:val="sr-Cyrl-CS"/>
        </w:rPr>
        <w:t>, сносиће солидарну одговорност;</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06C0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8.</w:t>
      </w:r>
      <w:r w:rsidRPr="008E58F0">
        <w:rPr>
          <w:rFonts w:ascii="Times New Roman" w:hAnsi="Times New Roman" w:cs="Times New Roman"/>
          <w:lang w:val="sr-Cyrl-CS"/>
        </w:rPr>
        <w:tab/>
        <w:t xml:space="preserve">Уговори се додељују понуђачу који је доставио најповољнију понуду, који је суштински одговарајући, а за кога је утврђено да је квалификован и испуњава унапред дефинисане и објављене критеријуме </w:t>
      </w:r>
      <w:r w:rsidR="00066BA2" w:rsidRPr="008E58F0">
        <w:rPr>
          <w:rFonts w:ascii="Times New Roman" w:hAnsi="Times New Roman" w:cs="Times New Roman"/>
          <w:lang w:val="sr-Cyrl-CS"/>
        </w:rPr>
        <w:t>оцене</w:t>
      </w:r>
      <w:r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D06C0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9.</w:t>
      </w:r>
      <w:r w:rsidRPr="008E58F0">
        <w:rPr>
          <w:rFonts w:ascii="Times New Roman" w:hAnsi="Times New Roman" w:cs="Times New Roman"/>
          <w:lang w:val="sr-Cyrl-CS"/>
        </w:rPr>
        <w:tab/>
        <w:t xml:space="preserve">Накнадни преговори са најповољнијим или било којим другим понуђачем након подношења понуда неће бити дозвољени;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796510">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10.</w:t>
      </w:r>
      <w:r w:rsidRPr="008E58F0">
        <w:rPr>
          <w:rFonts w:ascii="Times New Roman" w:hAnsi="Times New Roman" w:cs="Times New Roman"/>
          <w:lang w:val="sr-Cyrl-CS"/>
        </w:rPr>
        <w:tab/>
        <w:t>Дугорочни уговори (</w:t>
      </w:r>
      <w:r w:rsidR="00D06C0C" w:rsidRPr="008E58F0">
        <w:rPr>
          <w:rFonts w:ascii="Times New Roman" w:hAnsi="Times New Roman" w:cs="Times New Roman"/>
          <w:lang w:val="sr-Cyrl-CS"/>
        </w:rPr>
        <w:t>дужи од</w:t>
      </w:r>
      <w:r w:rsidRPr="008E58F0">
        <w:rPr>
          <w:rFonts w:ascii="Times New Roman" w:hAnsi="Times New Roman" w:cs="Times New Roman"/>
          <w:lang w:val="sr-Cyrl-CS"/>
        </w:rPr>
        <w:t xml:space="preserve"> 18 месеци) морају да садрже одговарајуће одредбе о усклађивању цена које су прихватљиве за Банку;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C2D6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11.</w:t>
      </w:r>
      <w:r w:rsidRPr="008E58F0">
        <w:rPr>
          <w:rFonts w:ascii="Times New Roman" w:hAnsi="Times New Roman" w:cs="Times New Roman"/>
          <w:lang w:val="sr-Cyrl-CS"/>
        </w:rPr>
        <w:tab/>
        <w:t xml:space="preserve">Тендерска документација и уговор </w:t>
      </w:r>
      <w:r w:rsidR="00796510" w:rsidRPr="008E58F0">
        <w:rPr>
          <w:rFonts w:ascii="Times New Roman" w:hAnsi="Times New Roman" w:cs="Times New Roman"/>
          <w:lang w:val="sr-Cyrl-CS"/>
        </w:rPr>
        <w:t xml:space="preserve">који су </w:t>
      </w:r>
      <w:r w:rsidRPr="008E58F0">
        <w:rPr>
          <w:rFonts w:ascii="Times New Roman" w:hAnsi="Times New Roman" w:cs="Times New Roman"/>
          <w:lang w:val="sr-Cyrl-CS"/>
        </w:rPr>
        <w:t xml:space="preserve">прихватљиви за Банку морају садржати одредбе у којима је садржана политика </w:t>
      </w:r>
      <w:r w:rsidR="00066BA2" w:rsidRPr="008E58F0">
        <w:rPr>
          <w:rFonts w:ascii="Times New Roman" w:hAnsi="Times New Roman" w:cs="Times New Roman"/>
          <w:lang w:val="sr-Cyrl-CS"/>
        </w:rPr>
        <w:t>Б</w:t>
      </w:r>
      <w:r w:rsidRPr="008E58F0">
        <w:rPr>
          <w:rFonts w:ascii="Times New Roman" w:hAnsi="Times New Roman" w:cs="Times New Roman"/>
          <w:lang w:val="sr-Cyrl-CS"/>
        </w:rPr>
        <w:t xml:space="preserve">анке о </w:t>
      </w:r>
      <w:r w:rsidR="00066BA2" w:rsidRPr="008E58F0">
        <w:rPr>
          <w:rFonts w:ascii="Times New Roman" w:hAnsi="Times New Roman" w:cs="Times New Roman"/>
          <w:lang w:val="sr-Cyrl-CS"/>
        </w:rPr>
        <w:t>санкцијама</w:t>
      </w:r>
      <w:r w:rsidRPr="008E58F0">
        <w:rPr>
          <w:rFonts w:ascii="Times New Roman" w:hAnsi="Times New Roman" w:cs="Times New Roman"/>
          <w:lang w:val="sr-Cyrl-CS"/>
        </w:rPr>
        <w:t xml:space="preserve"> према предузећима и појединцима за које се утврди да су укључени у преварне и коруптивне радње у складу са Смерницама за набавку; и</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C2D6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12.</w:t>
      </w:r>
      <w:r w:rsidRPr="008E58F0">
        <w:rPr>
          <w:rFonts w:ascii="Times New Roman" w:hAnsi="Times New Roman" w:cs="Times New Roman"/>
          <w:lang w:val="sr-Cyrl-CS"/>
        </w:rPr>
        <w:tab/>
        <w:t xml:space="preserve">У складу са Смерницама за набавку, свака тендерска документација и уговор који се финансирају средствима </w:t>
      </w:r>
      <w:r w:rsidR="00066BA2" w:rsidRPr="008E58F0">
        <w:rPr>
          <w:rFonts w:ascii="Times New Roman" w:hAnsi="Times New Roman" w:cs="Times New Roman"/>
          <w:lang w:val="sr-Cyrl-CS"/>
        </w:rPr>
        <w:t>З</w:t>
      </w:r>
      <w:r w:rsidRPr="008E58F0">
        <w:rPr>
          <w:rFonts w:ascii="Times New Roman" w:hAnsi="Times New Roman" w:cs="Times New Roman"/>
          <w:lang w:val="sr-Cyrl-CS"/>
        </w:rPr>
        <w:t>ајма морају да обезбеде да понуђачи, добављачи и извођачи, и њихови подизвођачи, агенти, особље, консултанти, пружаоци услуга или добављачи омогућ</w:t>
      </w:r>
      <w:r w:rsidR="00066BA2" w:rsidRPr="008E58F0">
        <w:rPr>
          <w:rFonts w:ascii="Times New Roman" w:hAnsi="Times New Roman" w:cs="Times New Roman"/>
          <w:lang w:val="sr-Cyrl-CS"/>
        </w:rPr>
        <w:t>е</w:t>
      </w:r>
      <w:r w:rsidRPr="008E58F0">
        <w:rPr>
          <w:rFonts w:ascii="Times New Roman" w:hAnsi="Times New Roman" w:cs="Times New Roman"/>
          <w:lang w:val="sr-Cyrl-CS"/>
        </w:rPr>
        <w:t xml:space="preserve"> </w:t>
      </w:r>
      <w:r w:rsidR="00066BA2" w:rsidRPr="008E58F0">
        <w:rPr>
          <w:rFonts w:ascii="Times New Roman" w:hAnsi="Times New Roman" w:cs="Times New Roman"/>
          <w:lang w:val="sr-Cyrl-CS"/>
        </w:rPr>
        <w:t>Б</w:t>
      </w:r>
      <w:r w:rsidRPr="008E58F0">
        <w:rPr>
          <w:rFonts w:ascii="Times New Roman" w:hAnsi="Times New Roman" w:cs="Times New Roman"/>
          <w:lang w:val="sr-Cyrl-CS"/>
        </w:rPr>
        <w:t xml:space="preserve">анци да врши </w:t>
      </w:r>
      <w:r w:rsidR="00066BA2" w:rsidRPr="008E58F0">
        <w:rPr>
          <w:rFonts w:ascii="Times New Roman" w:hAnsi="Times New Roman" w:cs="Times New Roman"/>
          <w:lang w:val="sr-Cyrl-CS"/>
        </w:rPr>
        <w:t>контролу</w:t>
      </w:r>
      <w:r w:rsidRPr="008E58F0">
        <w:rPr>
          <w:rFonts w:ascii="Times New Roman" w:hAnsi="Times New Roman" w:cs="Times New Roman"/>
          <w:lang w:val="sr-Cyrl-CS"/>
        </w:rPr>
        <w:t xml:space="preserve"> свих рачуна, евиденције и остале документације која се односи на подношење понуда и да ревизор кога именује </w:t>
      </w:r>
      <w:r w:rsidR="00066BA2" w:rsidRPr="008E58F0">
        <w:rPr>
          <w:rFonts w:ascii="Times New Roman" w:hAnsi="Times New Roman" w:cs="Times New Roman"/>
          <w:lang w:val="sr-Cyrl-CS"/>
        </w:rPr>
        <w:t>Б</w:t>
      </w:r>
      <w:r w:rsidRPr="008E58F0">
        <w:rPr>
          <w:rFonts w:ascii="Times New Roman" w:hAnsi="Times New Roman" w:cs="Times New Roman"/>
          <w:lang w:val="sr-Cyrl-CS"/>
        </w:rPr>
        <w:t xml:space="preserve">анка изврши ревизију. Радње које имају за циљ да спрече реализацију права </w:t>
      </w:r>
      <w:r w:rsidR="00066BA2" w:rsidRPr="008E58F0">
        <w:rPr>
          <w:rFonts w:ascii="Times New Roman" w:hAnsi="Times New Roman" w:cs="Times New Roman"/>
          <w:lang w:val="sr-Cyrl-CS"/>
        </w:rPr>
        <w:t>Б</w:t>
      </w:r>
      <w:r w:rsidRPr="008E58F0">
        <w:rPr>
          <w:rFonts w:ascii="Times New Roman" w:hAnsi="Times New Roman" w:cs="Times New Roman"/>
          <w:lang w:val="sr-Cyrl-CS"/>
        </w:rPr>
        <w:t xml:space="preserve">анке </w:t>
      </w:r>
      <w:r w:rsidR="00066BA2" w:rsidRPr="008E58F0">
        <w:rPr>
          <w:rFonts w:ascii="Times New Roman" w:hAnsi="Times New Roman" w:cs="Times New Roman"/>
          <w:lang w:val="sr-Cyrl-CS"/>
        </w:rPr>
        <w:t>на</w:t>
      </w:r>
      <w:r w:rsidRPr="008E58F0">
        <w:rPr>
          <w:rFonts w:ascii="Times New Roman" w:hAnsi="Times New Roman" w:cs="Times New Roman"/>
          <w:lang w:val="sr-Cyrl-CS"/>
        </w:rPr>
        <w:t xml:space="preserve"> </w:t>
      </w:r>
      <w:r w:rsidR="00066BA2" w:rsidRPr="008E58F0">
        <w:rPr>
          <w:rFonts w:ascii="Times New Roman" w:hAnsi="Times New Roman" w:cs="Times New Roman"/>
          <w:lang w:val="sr-Cyrl-CS"/>
        </w:rPr>
        <w:t xml:space="preserve">контролу </w:t>
      </w:r>
      <w:r w:rsidRPr="008E58F0">
        <w:rPr>
          <w:rFonts w:ascii="Times New Roman" w:hAnsi="Times New Roman" w:cs="Times New Roman"/>
          <w:lang w:val="sr-Cyrl-CS"/>
        </w:rPr>
        <w:t>и ревизију, како је дефинисано у Смерницама за набавку, чине опструктивну праксу, што је такође дефинисано у Смерницама за набавку.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C2ADD">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lastRenderedPageBreak/>
        <w:t>ПРОГРАМ 3</w:t>
      </w:r>
    </w:p>
    <w:p w:rsidR="00EC557E" w:rsidRPr="008E58F0" w:rsidRDefault="00EC557E" w:rsidP="000C2ADD">
      <w:pPr>
        <w:spacing w:line="240" w:lineRule="auto"/>
        <w:contextualSpacing/>
        <w:jc w:val="center"/>
        <w:rPr>
          <w:rFonts w:ascii="Times New Roman" w:hAnsi="Times New Roman" w:cs="Times New Roman"/>
          <w:b/>
          <w:lang w:val="sr-Cyrl-CS"/>
        </w:rPr>
      </w:pPr>
    </w:p>
    <w:p w:rsidR="00EC557E" w:rsidRPr="008E58F0" w:rsidRDefault="00EC557E" w:rsidP="000C2ADD">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План отплате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C2ADD">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Следећа табела приказује Датуме отплате главнице Зајма и проценат укупног износа главнице Зајма који се отплаћује на сваки Датум отплате главнице („Удео рате”). Ако су средства Зајма у потпуности повучена до првог Датума отплате главнице, Банка одређује износ главнице Зајма који је Зајмопримац дужан да отплаћује на сваки Датум отплате главнице тако што помножи: (а) средства Зајма која су повучена до првог Датума отплате главнице са (б) Уделом рате за сваки Датум отплате главнице, при чему се тако добијен износ може кориговати, уколико буде потребно, и умањити за све износе наведене у тачки 4. овог програма, на које се примењује Конверзија валуте.</w:t>
      </w:r>
    </w:p>
    <w:p w:rsidR="00EC557E" w:rsidRPr="008E58F0" w:rsidRDefault="00EC557E" w:rsidP="00905D08">
      <w:pPr>
        <w:spacing w:line="240" w:lineRule="auto"/>
        <w:contextualSpacing/>
        <w:jc w:val="both"/>
        <w:rPr>
          <w:rFonts w:ascii="Times New Roman" w:hAnsi="Times New Roman" w:cs="Times New Roman"/>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0C2ADD" w:rsidRPr="008E58F0" w:rsidTr="00F8587E">
        <w:tc>
          <w:tcPr>
            <w:tcW w:w="2500" w:type="pct"/>
          </w:tcPr>
          <w:p w:rsidR="000C2ADD" w:rsidRPr="008E58F0" w:rsidRDefault="000C2ADD" w:rsidP="000C2ADD">
            <w:pPr>
              <w:pStyle w:val="BodyText"/>
              <w:jc w:val="center"/>
              <w:rPr>
                <w:b/>
                <w:sz w:val="22"/>
                <w:szCs w:val="22"/>
                <w:lang w:val="sr-Cyrl-CS"/>
              </w:rPr>
            </w:pPr>
            <w:r w:rsidRPr="008E58F0">
              <w:rPr>
                <w:b/>
                <w:sz w:val="22"/>
                <w:szCs w:val="22"/>
                <w:lang w:val="sr-Cyrl-CS"/>
              </w:rPr>
              <w:t>Датум отплате главнице</w:t>
            </w:r>
          </w:p>
        </w:tc>
        <w:tc>
          <w:tcPr>
            <w:tcW w:w="2500" w:type="pct"/>
          </w:tcPr>
          <w:p w:rsidR="000C2ADD" w:rsidRPr="008E58F0" w:rsidRDefault="000C2ADD" w:rsidP="00F8587E">
            <w:pPr>
              <w:pStyle w:val="BodyText"/>
              <w:jc w:val="center"/>
              <w:rPr>
                <w:b/>
                <w:sz w:val="22"/>
                <w:szCs w:val="22"/>
                <w:lang w:val="sr-Cyrl-CS"/>
              </w:rPr>
            </w:pPr>
            <w:r w:rsidRPr="008E58F0">
              <w:rPr>
                <w:b/>
                <w:sz w:val="22"/>
                <w:szCs w:val="22"/>
                <w:lang w:val="sr-Cyrl-CS"/>
              </w:rPr>
              <w:t>Удео рате</w:t>
            </w:r>
          </w:p>
          <w:p w:rsidR="000C2ADD" w:rsidRPr="008E58F0" w:rsidRDefault="000C2ADD" w:rsidP="000C2ADD">
            <w:pPr>
              <w:pStyle w:val="BodyText"/>
              <w:jc w:val="center"/>
              <w:rPr>
                <w:sz w:val="22"/>
                <w:szCs w:val="22"/>
                <w:lang w:val="sr-Cyrl-CS"/>
              </w:rPr>
            </w:pPr>
            <w:r w:rsidRPr="008E58F0">
              <w:rPr>
                <w:b/>
                <w:sz w:val="22"/>
                <w:szCs w:val="22"/>
                <w:lang w:val="sr-Cyrl-CS"/>
              </w:rPr>
              <w:t>(Изражен као проценат)</w:t>
            </w:r>
          </w:p>
        </w:tc>
      </w:tr>
      <w:tr w:rsidR="000C2ADD" w:rsidRPr="008E58F0" w:rsidTr="00F8587E">
        <w:tc>
          <w:tcPr>
            <w:tcW w:w="2500" w:type="pct"/>
          </w:tcPr>
          <w:p w:rsidR="000C2ADD" w:rsidRPr="008E58F0" w:rsidRDefault="000C2ADD" w:rsidP="00F8587E">
            <w:pPr>
              <w:pStyle w:val="BodyText"/>
              <w:rPr>
                <w:sz w:val="22"/>
                <w:szCs w:val="22"/>
                <w:lang w:val="sr-Cyrl-CS"/>
              </w:rPr>
            </w:pPr>
            <w:r w:rsidRPr="008E58F0">
              <w:rPr>
                <w:sz w:val="22"/>
                <w:szCs w:val="22"/>
                <w:lang w:val="sr-Cyrl-CS"/>
              </w:rPr>
              <w:t>Сваког 1. јуна и 1. децембра</w:t>
            </w:r>
          </w:p>
          <w:p w:rsidR="000C2ADD" w:rsidRPr="008E58F0" w:rsidRDefault="000C2ADD" w:rsidP="00F8587E">
            <w:pPr>
              <w:pStyle w:val="BodyText"/>
              <w:rPr>
                <w:sz w:val="22"/>
                <w:szCs w:val="22"/>
                <w:lang w:val="sr-Cyrl-CS"/>
              </w:rPr>
            </w:pPr>
            <w:r w:rsidRPr="008E58F0">
              <w:rPr>
                <w:sz w:val="22"/>
                <w:szCs w:val="22"/>
                <w:lang w:val="sr-Cyrl-CS"/>
              </w:rPr>
              <w:tab/>
              <w:t>почевши од 1. јуна 2022. године</w:t>
            </w:r>
          </w:p>
          <w:p w:rsidR="000C2ADD" w:rsidRPr="008E58F0" w:rsidRDefault="000C2ADD" w:rsidP="000C2ADD">
            <w:pPr>
              <w:pStyle w:val="BodyText"/>
              <w:rPr>
                <w:sz w:val="22"/>
                <w:szCs w:val="22"/>
                <w:lang w:val="sr-Cyrl-CS"/>
              </w:rPr>
            </w:pPr>
            <w:r w:rsidRPr="008E58F0">
              <w:rPr>
                <w:sz w:val="22"/>
                <w:szCs w:val="22"/>
                <w:lang w:val="sr-Cyrl-CS"/>
              </w:rPr>
              <w:tab/>
              <w:t>па све до 1. јуна 2037. године</w:t>
            </w:r>
          </w:p>
        </w:tc>
        <w:tc>
          <w:tcPr>
            <w:tcW w:w="2500" w:type="pct"/>
          </w:tcPr>
          <w:p w:rsidR="000C2ADD" w:rsidRPr="008E58F0" w:rsidRDefault="000C2ADD" w:rsidP="00F8587E">
            <w:pPr>
              <w:pStyle w:val="BodyText"/>
              <w:rPr>
                <w:sz w:val="22"/>
                <w:szCs w:val="22"/>
                <w:lang w:val="sr-Cyrl-CS"/>
              </w:rPr>
            </w:pPr>
          </w:p>
          <w:p w:rsidR="000C2ADD" w:rsidRPr="008E58F0" w:rsidRDefault="000C2ADD" w:rsidP="00F8587E">
            <w:pPr>
              <w:pStyle w:val="BodyText"/>
              <w:rPr>
                <w:sz w:val="22"/>
                <w:szCs w:val="22"/>
                <w:lang w:val="sr-Cyrl-CS"/>
              </w:rPr>
            </w:pPr>
          </w:p>
          <w:p w:rsidR="000C2ADD" w:rsidRPr="008E58F0" w:rsidRDefault="000C2ADD" w:rsidP="00F8587E">
            <w:pPr>
              <w:pStyle w:val="BodyText"/>
              <w:jc w:val="center"/>
              <w:rPr>
                <w:sz w:val="22"/>
                <w:szCs w:val="22"/>
                <w:lang w:val="sr-Cyrl-CS"/>
              </w:rPr>
            </w:pPr>
            <w:r w:rsidRPr="008E58F0">
              <w:rPr>
                <w:sz w:val="22"/>
                <w:szCs w:val="22"/>
                <w:lang w:val="sr-Cyrl-CS"/>
              </w:rPr>
              <w:t>3.13%</w:t>
            </w:r>
          </w:p>
        </w:tc>
      </w:tr>
      <w:tr w:rsidR="000C2ADD" w:rsidRPr="008E58F0" w:rsidTr="00F8587E">
        <w:tc>
          <w:tcPr>
            <w:tcW w:w="2500" w:type="pct"/>
          </w:tcPr>
          <w:p w:rsidR="000C2ADD" w:rsidRPr="008E58F0" w:rsidRDefault="000C2ADD" w:rsidP="000C2ADD">
            <w:pPr>
              <w:pStyle w:val="BodyText"/>
              <w:rPr>
                <w:sz w:val="22"/>
                <w:szCs w:val="22"/>
                <w:lang w:val="sr-Cyrl-CS"/>
              </w:rPr>
            </w:pPr>
            <w:r w:rsidRPr="008E58F0">
              <w:rPr>
                <w:sz w:val="22"/>
                <w:szCs w:val="22"/>
                <w:lang w:val="sr-Cyrl-CS"/>
              </w:rPr>
              <w:t>На дан 1. децембра 2037. године</w:t>
            </w:r>
          </w:p>
        </w:tc>
        <w:tc>
          <w:tcPr>
            <w:tcW w:w="2500" w:type="pct"/>
          </w:tcPr>
          <w:p w:rsidR="000C2ADD" w:rsidRPr="008E58F0" w:rsidRDefault="000C2ADD" w:rsidP="00F8587E">
            <w:pPr>
              <w:pStyle w:val="BodyText"/>
              <w:jc w:val="center"/>
              <w:rPr>
                <w:sz w:val="22"/>
                <w:szCs w:val="22"/>
                <w:lang w:val="sr-Cyrl-CS"/>
              </w:rPr>
            </w:pPr>
            <w:r w:rsidRPr="008E58F0">
              <w:rPr>
                <w:sz w:val="22"/>
                <w:szCs w:val="22"/>
                <w:lang w:val="sr-Cyrl-CS"/>
              </w:rPr>
              <w:t>2.97%</w:t>
            </w:r>
          </w:p>
        </w:tc>
      </w:tr>
    </w:tbl>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C65F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 xml:space="preserve">2. </w:t>
      </w:r>
      <w:r w:rsidRPr="008E58F0">
        <w:rPr>
          <w:rFonts w:ascii="Times New Roman" w:hAnsi="Times New Roman" w:cs="Times New Roman"/>
          <w:lang w:val="sr-Cyrl-CS"/>
        </w:rPr>
        <w:tab/>
        <w:t>Уколико средства Зајма нису у потпуности повучена до првог Датума отплате главнице, износ главнице Зајма који Зајмопримац отплаћује сваког Датума отплате главнице одређује се на следећи начин:</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C65FB">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У случају да је било који део средстава Зајма повучен до првог Датума отплате главнице, Зајмопримац отплаћује повучена средства, на датум који је у складу са тачком 1. овог програма.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C65FB">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Сваки износ који је повучен после првог Датума отплате главнице, отплаћује се сваког Датума отплате главнице који пада после датума повлачења, а у износима које одреди Банка, множењем износа сваког таквог повлачења са разломком чији је бројилац оригинални Удео рате наведен у табели у тачки 1. овог програма, за наведени Датум отплате главнице („Оригинални удео рате”), а чији је именилац збир свих преосталих Оригиналних удела рате за Датуме отплате главнице који падају на тај дан  или после таквог датума, такви износи који се отплаћују морају се  кориговати, према потреби, да би се одузели сви износи наведени у тачки 4. овог програма, на које се примењује Конверзија валуте.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1B9D" w:rsidP="009C65FB">
      <w:pPr>
        <w:spacing w:line="240" w:lineRule="auto"/>
        <w:ind w:left="1418" w:hanging="1418"/>
        <w:contextualSpacing/>
        <w:jc w:val="both"/>
        <w:rPr>
          <w:rFonts w:ascii="Times New Roman" w:hAnsi="Times New Roman" w:cs="Times New Roman"/>
          <w:lang w:val="sr-Cyrl-CS"/>
        </w:rPr>
      </w:pPr>
      <w:r w:rsidRPr="008E58F0">
        <w:rPr>
          <w:rFonts w:ascii="Times New Roman" w:hAnsi="Times New Roman" w:cs="Times New Roman"/>
          <w:lang w:val="sr-Cyrl-CS"/>
        </w:rPr>
        <w:t xml:space="preserve">3.           </w:t>
      </w:r>
      <w:r w:rsidR="00EC557E" w:rsidRPr="008E58F0">
        <w:rPr>
          <w:rFonts w:ascii="Times New Roman" w:hAnsi="Times New Roman" w:cs="Times New Roman"/>
          <w:lang w:val="sr-Cyrl-CS"/>
        </w:rPr>
        <w:t>(а)</w:t>
      </w:r>
      <w:r w:rsidR="00EC557E" w:rsidRPr="008E58F0">
        <w:rPr>
          <w:rFonts w:ascii="Times New Roman" w:hAnsi="Times New Roman" w:cs="Times New Roman"/>
          <w:lang w:val="sr-Cyrl-CS"/>
        </w:rPr>
        <w:tab/>
        <w:t>Средства Зајма повучена у року од два календарска месеца пре неког Датума отплате главнице, искључиво у сврху израчунавања износа главнице који се отплаћује на било који Датум отплате главнице, сматраће се повученим и неотплаћеним на други Датум отплате главнице након  датума повлачења и отплаћују се сваког Датума отплате главнице, почевши од другог Датума отплате главнице после датума повлачења.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EC1B9D">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Не изузимајући одредбе подтачке (а) ове тачке, ако бил</w:t>
      </w:r>
      <w:r w:rsidR="00EC1B9D" w:rsidRPr="008E58F0">
        <w:rPr>
          <w:rFonts w:ascii="Times New Roman" w:hAnsi="Times New Roman" w:cs="Times New Roman"/>
          <w:lang w:val="sr-Cyrl-CS"/>
        </w:rPr>
        <w:t xml:space="preserve">о када Банка </w:t>
      </w:r>
      <w:r w:rsidRPr="008E58F0">
        <w:rPr>
          <w:rFonts w:ascii="Times New Roman" w:hAnsi="Times New Roman" w:cs="Times New Roman"/>
          <w:lang w:val="sr-Cyrl-CS"/>
        </w:rPr>
        <w:t xml:space="preserve">усвоји систем достављања налога за плаћање по року доспећа према којем се налози за плаћање издају на или после одговарајућег Датума отплате главнице, одредбе те подтачке </w:t>
      </w:r>
      <w:r w:rsidRPr="008E58F0">
        <w:rPr>
          <w:rFonts w:ascii="Times New Roman" w:hAnsi="Times New Roman" w:cs="Times New Roman"/>
          <w:lang w:val="sr-Cyrl-CS"/>
        </w:rPr>
        <w:lastRenderedPageBreak/>
        <w:t xml:space="preserve">више се неће примењивати на било која повлачења извршена након усвајања таквог система.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EC1B9D">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4.</w:t>
      </w:r>
      <w:r w:rsidRPr="008E58F0">
        <w:rPr>
          <w:rFonts w:ascii="Times New Roman" w:hAnsi="Times New Roman" w:cs="Times New Roman"/>
          <w:lang w:val="sr-Cyrl-CS"/>
        </w:rPr>
        <w:tab/>
        <w:t>Не изузимајући одредбе тач. 1. и 2. овог програма, након Конверзије валуте целокупног или делимично Повученог изн</w:t>
      </w:r>
      <w:r w:rsidR="00EC1B9D" w:rsidRPr="008E58F0">
        <w:rPr>
          <w:rFonts w:ascii="Times New Roman" w:hAnsi="Times New Roman" w:cs="Times New Roman"/>
          <w:lang w:val="sr-Cyrl-CS"/>
        </w:rPr>
        <w:t xml:space="preserve">оса Зајма у Одобрену валуту, </w:t>
      </w:r>
      <w:r w:rsidRPr="008E58F0">
        <w:rPr>
          <w:rFonts w:ascii="Times New Roman" w:hAnsi="Times New Roman" w:cs="Times New Roman"/>
          <w:lang w:val="sr-Cyrl-CS"/>
        </w:rPr>
        <w:t>износ</w:t>
      </w:r>
      <w:r w:rsidR="00EC1B9D" w:rsidRPr="008E58F0">
        <w:rPr>
          <w:rFonts w:ascii="Times New Roman" w:hAnsi="Times New Roman" w:cs="Times New Roman"/>
          <w:lang w:val="sr-Cyrl-CS"/>
        </w:rPr>
        <w:t xml:space="preserve"> </w:t>
      </w:r>
      <w:r w:rsidRPr="008E58F0">
        <w:rPr>
          <w:rFonts w:ascii="Times New Roman" w:hAnsi="Times New Roman" w:cs="Times New Roman"/>
          <w:lang w:val="sr-Cyrl-CS"/>
        </w:rPr>
        <w:t>који је на тај начин конвертован у Одобрену валуту, а који се може отплатити на било који Датум отплате главнице у Периоду конверзије, одређује Банка множењем таквог износа у његовој валути деноминације непосредно пре Конверзије или са: (и) мењачким курсом који одражава износ главнице у Одобреној валути платив од стране Банке према трансакцији осигурања од курсног ризика (</w:t>
      </w:r>
      <w:r w:rsidR="004E50D3" w:rsidRPr="008E58F0">
        <w:rPr>
          <w:rFonts w:ascii="Times New Roman" w:hAnsi="Times New Roman" w:cs="Times New Roman"/>
          <w:i/>
          <w:lang w:val="sr-Cyrl-CS"/>
        </w:rPr>
        <w:t>Currency Hedge</w:t>
      </w:r>
      <w:r w:rsidRPr="008E58F0">
        <w:rPr>
          <w:rFonts w:ascii="Times New Roman" w:hAnsi="Times New Roman" w:cs="Times New Roman"/>
          <w:lang w:val="sr-Cyrl-CS"/>
        </w:rPr>
        <w:t xml:space="preserve">), у вези са конверзијом; или (ии) ако Банка тако одлучи у складу са Смерницама за конверзију, компонентом референтног мењачког курса Референтне стопе.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4E50D3">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5.</w:t>
      </w:r>
      <w:r w:rsidRPr="008E58F0">
        <w:rPr>
          <w:rFonts w:ascii="Times New Roman" w:hAnsi="Times New Roman" w:cs="Times New Roman"/>
          <w:lang w:val="sr-Cyrl-CS"/>
        </w:rPr>
        <w:tab/>
        <w:t xml:space="preserve">Уколико је Повучени износ Зајма деноминован у више од једне валуте Зајма, одредбе овог </w:t>
      </w:r>
      <w:r w:rsidR="00066BA2" w:rsidRPr="008E58F0">
        <w:rPr>
          <w:rFonts w:ascii="Times New Roman" w:hAnsi="Times New Roman" w:cs="Times New Roman"/>
          <w:lang w:val="sr-Cyrl-CS"/>
        </w:rPr>
        <w:t>п</w:t>
      </w:r>
      <w:r w:rsidRPr="008E58F0">
        <w:rPr>
          <w:rFonts w:ascii="Times New Roman" w:hAnsi="Times New Roman" w:cs="Times New Roman"/>
          <w:lang w:val="sr-Cyrl-CS"/>
        </w:rPr>
        <w:t>рограма примењују се одвојено на износ деноминован у свакој од валута Зајма како би се створио одвојени план отплате за сваки од тих износа.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90145" w:rsidRPr="008E58F0" w:rsidRDefault="00E90145"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lastRenderedPageBreak/>
        <w:t xml:space="preserve"> </w:t>
      </w:r>
    </w:p>
    <w:p w:rsidR="00EC557E" w:rsidRPr="008E58F0" w:rsidRDefault="00EC557E" w:rsidP="00E90145">
      <w:pPr>
        <w:spacing w:line="240" w:lineRule="auto"/>
        <w:contextualSpacing/>
        <w:jc w:val="center"/>
        <w:rPr>
          <w:rFonts w:ascii="Times New Roman" w:hAnsi="Times New Roman" w:cs="Times New Roman"/>
          <w:b/>
          <w:lang w:val="sr-Cyrl-CS"/>
        </w:rPr>
      </w:pPr>
      <w:r w:rsidRPr="008E58F0">
        <w:rPr>
          <w:rFonts w:ascii="Times New Roman" w:hAnsi="Times New Roman" w:cs="Times New Roman"/>
          <w:b/>
          <w:lang w:val="sr-Cyrl-CS"/>
        </w:rPr>
        <w:t>ПРИЛОГ</w:t>
      </w:r>
    </w:p>
    <w:p w:rsidR="00EC557E" w:rsidRPr="00382769" w:rsidRDefault="00EC557E" w:rsidP="00905D08">
      <w:pPr>
        <w:spacing w:line="240" w:lineRule="auto"/>
        <w:contextualSpacing/>
        <w:jc w:val="both"/>
        <w:rPr>
          <w:rFonts w:ascii="Times New Roman" w:hAnsi="Times New Roman" w:cs="Times New Roman"/>
          <w:sz w:val="16"/>
          <w:szCs w:val="16"/>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 xml:space="preserve">Одељак </w:t>
      </w:r>
      <w:r w:rsidR="00E90145" w:rsidRPr="008E58F0">
        <w:rPr>
          <w:rFonts w:ascii="Times New Roman" w:hAnsi="Times New Roman" w:cs="Times New Roman"/>
          <w:b/>
          <w:bCs/>
          <w:lang w:val="sr-Cyrl-CS"/>
        </w:rPr>
        <w:t>I</w:t>
      </w:r>
      <w:r w:rsidRPr="008E58F0">
        <w:rPr>
          <w:rFonts w:ascii="Times New Roman" w:hAnsi="Times New Roman" w:cs="Times New Roman"/>
          <w:b/>
          <w:lang w:val="sr-Cyrl-CS"/>
        </w:rPr>
        <w:t>.</w:t>
      </w:r>
      <w:r w:rsidRPr="008E58F0">
        <w:rPr>
          <w:rFonts w:ascii="Times New Roman" w:hAnsi="Times New Roman" w:cs="Times New Roman"/>
          <w:b/>
          <w:lang w:val="sr-Cyrl-CS"/>
        </w:rPr>
        <w:tab/>
        <w:t>Дефиниције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5072CF">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r>
      <w:r w:rsidR="005442A4" w:rsidRPr="008E58F0">
        <w:rPr>
          <w:rFonts w:ascii="Times New Roman" w:hAnsi="Times New Roman" w:cs="Times New Roman"/>
          <w:lang w:val="sr-Cyrl-CS"/>
        </w:rPr>
        <w:t>„</w:t>
      </w:r>
      <w:r w:rsidRPr="008E58F0">
        <w:rPr>
          <w:rFonts w:ascii="Times New Roman" w:hAnsi="Times New Roman" w:cs="Times New Roman"/>
          <w:lang w:val="sr-Cyrl-CS"/>
        </w:rPr>
        <w:t xml:space="preserve">Смернице за борбу против корупције” означава </w:t>
      </w:r>
      <w:r w:rsidR="005442A4" w:rsidRPr="008E58F0">
        <w:rPr>
          <w:rFonts w:ascii="Times New Roman" w:hAnsi="Times New Roman" w:cs="Times New Roman"/>
          <w:lang w:val="sr-Cyrl-CS"/>
        </w:rPr>
        <w:t>„</w:t>
      </w:r>
      <w:r w:rsidRPr="008E58F0">
        <w:rPr>
          <w:rFonts w:ascii="Times New Roman" w:hAnsi="Times New Roman" w:cs="Times New Roman"/>
          <w:lang w:val="sr-Cyrl-CS"/>
        </w:rPr>
        <w:t>Смернице за спречавање и борбу против превара и корупције у финансирању пројеката финансираних из зајмова ИБРД и кредита и грантова ИДА”, од 15. октобра 2006. године и измењене у јануару 2011. год</w:t>
      </w:r>
      <w:r w:rsidR="005442A4" w:rsidRPr="008E58F0">
        <w:rPr>
          <w:rFonts w:ascii="Times New Roman" w:hAnsi="Times New Roman" w:cs="Times New Roman"/>
          <w:lang w:val="sr-Cyrl-CS"/>
        </w:rPr>
        <w:t>ине</w:t>
      </w:r>
      <w:r w:rsidRPr="008E58F0">
        <w:rPr>
          <w:rFonts w:ascii="Times New Roman" w:hAnsi="Times New Roman" w:cs="Times New Roman"/>
          <w:lang w:val="sr-Cyrl-CS"/>
        </w:rPr>
        <w:t xml:space="preserve"> и 1. јула 2016. године.</w:t>
      </w:r>
    </w:p>
    <w:p w:rsidR="005072CF" w:rsidRPr="008E58F0" w:rsidRDefault="005072CF" w:rsidP="005072CF">
      <w:pPr>
        <w:spacing w:line="240" w:lineRule="auto"/>
        <w:ind w:left="709" w:hanging="709"/>
        <w:contextualSpacing/>
        <w:jc w:val="both"/>
        <w:rPr>
          <w:rFonts w:ascii="Times New Roman" w:hAnsi="Times New Roman" w:cs="Times New Roman"/>
          <w:lang w:val="sr-Cyrl-CS"/>
        </w:rPr>
      </w:pPr>
    </w:p>
    <w:p w:rsidR="00EC557E" w:rsidRPr="008E58F0" w:rsidRDefault="00EC557E" w:rsidP="005072CF">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r>
      <w:r w:rsidR="005442A4" w:rsidRPr="008E58F0">
        <w:rPr>
          <w:rFonts w:ascii="Times New Roman" w:hAnsi="Times New Roman" w:cs="Times New Roman"/>
          <w:lang w:val="sr-Cyrl-CS"/>
        </w:rPr>
        <w:t>„</w:t>
      </w:r>
      <w:r w:rsidRPr="008E58F0">
        <w:rPr>
          <w:rFonts w:ascii="Times New Roman" w:hAnsi="Times New Roman" w:cs="Times New Roman"/>
          <w:lang w:val="sr-Cyrl-CS"/>
        </w:rPr>
        <w:t xml:space="preserve">Категорија” означава категорију наведену у табели у Одељку </w:t>
      </w:r>
      <w:r w:rsidR="00130C37" w:rsidRPr="008E58F0">
        <w:rPr>
          <w:rFonts w:ascii="Times New Roman" w:hAnsi="Times New Roman" w:cs="Times New Roman"/>
          <w:lang w:val="sr-Cyrl-CS"/>
        </w:rPr>
        <w:t>IV</w:t>
      </w:r>
      <w:r w:rsidRPr="008E58F0">
        <w:rPr>
          <w:rFonts w:ascii="Times New Roman" w:hAnsi="Times New Roman" w:cs="Times New Roman"/>
          <w:lang w:val="sr-Cyrl-CS"/>
        </w:rPr>
        <w:t xml:space="preserve"> Програма 2 овог </w:t>
      </w:r>
      <w:r w:rsidR="005442A4" w:rsidRPr="008E58F0">
        <w:rPr>
          <w:rFonts w:ascii="Times New Roman" w:hAnsi="Times New Roman" w:cs="Times New Roman"/>
          <w:lang w:val="sr-Cyrl-CS"/>
        </w:rPr>
        <w:t>с</w:t>
      </w:r>
      <w:r w:rsidRPr="008E58F0">
        <w:rPr>
          <w:rFonts w:ascii="Times New Roman" w:hAnsi="Times New Roman" w:cs="Times New Roman"/>
          <w:lang w:val="sr-Cyrl-CS"/>
        </w:rPr>
        <w:t>поразума.</w:t>
      </w:r>
    </w:p>
    <w:p w:rsidR="005072CF" w:rsidRPr="008E58F0" w:rsidRDefault="005072CF" w:rsidP="005072CF">
      <w:pPr>
        <w:spacing w:line="240" w:lineRule="auto"/>
        <w:ind w:left="709" w:hanging="709"/>
        <w:contextualSpacing/>
        <w:jc w:val="both"/>
        <w:rPr>
          <w:rFonts w:ascii="Times New Roman" w:hAnsi="Times New Roman" w:cs="Times New Roman"/>
          <w:lang w:val="sr-Cyrl-CS"/>
        </w:rPr>
      </w:pPr>
    </w:p>
    <w:p w:rsidR="00EC557E" w:rsidRPr="008E58F0" w:rsidRDefault="00EC557E" w:rsidP="00130C37">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3.</w:t>
      </w:r>
      <w:r w:rsidRPr="008E58F0">
        <w:rPr>
          <w:rFonts w:ascii="Times New Roman" w:hAnsi="Times New Roman" w:cs="Times New Roman"/>
          <w:lang w:val="sr-Cyrl-CS"/>
        </w:rPr>
        <w:tab/>
      </w:r>
      <w:r w:rsidR="005442A4" w:rsidRPr="008E58F0">
        <w:rPr>
          <w:rFonts w:ascii="Times New Roman" w:hAnsi="Times New Roman" w:cs="Times New Roman"/>
          <w:lang w:val="sr-Cyrl-CS"/>
        </w:rPr>
        <w:t>„</w:t>
      </w:r>
      <w:r w:rsidRPr="008E58F0">
        <w:rPr>
          <w:rFonts w:ascii="Times New Roman" w:hAnsi="Times New Roman" w:cs="Times New Roman"/>
          <w:lang w:val="sr-Cyrl-CS"/>
        </w:rPr>
        <w:t xml:space="preserve">Централна фидуцијарна јединица” или </w:t>
      </w:r>
      <w:r w:rsidR="005442A4" w:rsidRPr="008E58F0">
        <w:rPr>
          <w:rFonts w:ascii="Times New Roman" w:hAnsi="Times New Roman" w:cs="Times New Roman"/>
          <w:lang w:val="sr-Cyrl-CS"/>
        </w:rPr>
        <w:t>„</w:t>
      </w:r>
      <w:r w:rsidRPr="008E58F0">
        <w:rPr>
          <w:rFonts w:ascii="Times New Roman" w:hAnsi="Times New Roman" w:cs="Times New Roman"/>
          <w:lang w:val="sr-Cyrl-CS"/>
        </w:rPr>
        <w:t xml:space="preserve">ЦФЈ” означава Централну фидуцијарну јединицу Зајмопримца утврђену у Одељку </w:t>
      </w:r>
      <w:r w:rsidR="00130C37" w:rsidRPr="008E58F0">
        <w:rPr>
          <w:rFonts w:ascii="Times New Roman" w:hAnsi="Times New Roman" w:cs="Times New Roman"/>
          <w:lang w:val="sr-Cyrl-CS"/>
        </w:rPr>
        <w:t>I</w:t>
      </w:r>
      <w:r w:rsidRPr="008E58F0">
        <w:rPr>
          <w:rFonts w:ascii="Times New Roman" w:hAnsi="Times New Roman" w:cs="Times New Roman"/>
          <w:lang w:val="sr-Cyrl-CS"/>
        </w:rPr>
        <w:t>.А.1</w:t>
      </w:r>
      <w:r w:rsidR="0056715D" w:rsidRPr="008E58F0">
        <w:rPr>
          <w:rFonts w:ascii="Times New Roman" w:hAnsi="Times New Roman" w:cs="Times New Roman"/>
          <w:lang w:val="sr-Cyrl-CS"/>
        </w:rPr>
        <w:t>.</w:t>
      </w:r>
      <w:r w:rsidRPr="008E58F0">
        <w:rPr>
          <w:rFonts w:ascii="Times New Roman" w:hAnsi="Times New Roman" w:cs="Times New Roman"/>
          <w:lang w:val="sr-Cyrl-CS"/>
        </w:rPr>
        <w:t>(б) Програма 2 овог споразума односно њеног правног следбеника, прихватљивог за Банку.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130C37">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4.</w:t>
      </w:r>
      <w:r w:rsidRPr="008E58F0">
        <w:rPr>
          <w:rFonts w:ascii="Times New Roman" w:hAnsi="Times New Roman" w:cs="Times New Roman"/>
          <w:lang w:val="sr-Cyrl-CS"/>
        </w:rPr>
        <w:tab/>
      </w:r>
      <w:r w:rsidR="005442A4" w:rsidRPr="008E58F0">
        <w:rPr>
          <w:rFonts w:ascii="Times New Roman" w:hAnsi="Times New Roman" w:cs="Times New Roman"/>
          <w:lang w:val="sr-Cyrl-CS"/>
        </w:rPr>
        <w:t>„</w:t>
      </w:r>
      <w:r w:rsidRPr="008E58F0">
        <w:rPr>
          <w:rFonts w:ascii="Times New Roman" w:hAnsi="Times New Roman" w:cs="Times New Roman"/>
          <w:lang w:val="sr-Cyrl-CS"/>
        </w:rPr>
        <w:t xml:space="preserve">Смернице за консултанте” означава </w:t>
      </w:r>
      <w:r w:rsidR="0056715D" w:rsidRPr="008E58F0">
        <w:rPr>
          <w:rFonts w:ascii="Times New Roman" w:hAnsi="Times New Roman" w:cs="Times New Roman"/>
          <w:lang w:val="sr-Cyrl-CS"/>
        </w:rPr>
        <w:t>„</w:t>
      </w:r>
      <w:r w:rsidRPr="008E58F0">
        <w:rPr>
          <w:rFonts w:ascii="Times New Roman" w:hAnsi="Times New Roman" w:cs="Times New Roman"/>
          <w:lang w:val="sr-Cyrl-CS"/>
        </w:rPr>
        <w:t>Смернице: Одаб</w:t>
      </w:r>
      <w:r w:rsidR="00D44D45" w:rsidRPr="008E58F0">
        <w:rPr>
          <w:rFonts w:ascii="Times New Roman" w:hAnsi="Times New Roman" w:cs="Times New Roman"/>
          <w:lang w:val="sr-Cyrl-CS"/>
        </w:rPr>
        <w:t>ир</w:t>
      </w:r>
      <w:r w:rsidRPr="008E58F0">
        <w:rPr>
          <w:rFonts w:ascii="Times New Roman" w:hAnsi="Times New Roman" w:cs="Times New Roman"/>
          <w:lang w:val="sr-Cyrl-CS"/>
        </w:rPr>
        <w:t xml:space="preserve"> и ангажовање консултаната од стране Зајмопримаца Светске банке  у оквиру зајмова ИБРД и кредита и грантова ИДА” из јануара 2011. године (измењене у јулу 2014. године).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192F0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5.</w:t>
      </w:r>
      <w:r w:rsidRPr="008E58F0">
        <w:rPr>
          <w:rFonts w:ascii="Times New Roman" w:hAnsi="Times New Roman" w:cs="Times New Roman"/>
          <w:lang w:val="sr-Cyrl-CS"/>
        </w:rPr>
        <w:tab/>
      </w:r>
      <w:r w:rsidR="005442A4" w:rsidRPr="008E58F0">
        <w:rPr>
          <w:rFonts w:ascii="Times New Roman" w:hAnsi="Times New Roman" w:cs="Times New Roman"/>
          <w:lang w:val="sr-Cyrl-CS"/>
        </w:rPr>
        <w:t>„</w:t>
      </w:r>
      <w:r w:rsidRPr="008E58F0">
        <w:rPr>
          <w:rFonts w:ascii="Times New Roman" w:hAnsi="Times New Roman" w:cs="Times New Roman"/>
          <w:lang w:val="sr-Cyrl-CS"/>
        </w:rPr>
        <w:t xml:space="preserve">Консултативна група” означава Консултативну групу Зајмопримца утврђену у Одељку </w:t>
      </w:r>
      <w:r w:rsidR="00192F01" w:rsidRPr="008E58F0">
        <w:rPr>
          <w:rFonts w:ascii="Times New Roman" w:hAnsi="Times New Roman" w:cs="Times New Roman"/>
          <w:lang w:val="sr-Cyrl-CS"/>
        </w:rPr>
        <w:t>I</w:t>
      </w:r>
      <w:r w:rsidRPr="008E58F0">
        <w:rPr>
          <w:rFonts w:ascii="Times New Roman" w:hAnsi="Times New Roman" w:cs="Times New Roman"/>
          <w:lang w:val="sr-Cyrl-CS"/>
        </w:rPr>
        <w:t>.А.1</w:t>
      </w:r>
      <w:r w:rsidR="0056715D" w:rsidRPr="008E58F0">
        <w:rPr>
          <w:rFonts w:ascii="Times New Roman" w:hAnsi="Times New Roman" w:cs="Times New Roman"/>
          <w:lang w:val="sr-Cyrl-CS"/>
        </w:rPr>
        <w:t>.</w:t>
      </w:r>
      <w:r w:rsidRPr="008E58F0">
        <w:rPr>
          <w:rFonts w:ascii="Times New Roman" w:hAnsi="Times New Roman" w:cs="Times New Roman"/>
          <w:lang w:val="sr-Cyrl-CS"/>
        </w:rPr>
        <w:t>(</w:t>
      </w:r>
      <w:r w:rsidR="005442A4" w:rsidRPr="008E58F0">
        <w:rPr>
          <w:rFonts w:ascii="Times New Roman" w:hAnsi="Times New Roman" w:cs="Times New Roman"/>
          <w:lang w:val="sr-Cyrl-CS"/>
        </w:rPr>
        <w:t>г</w:t>
      </w:r>
      <w:r w:rsidRPr="008E58F0">
        <w:rPr>
          <w:rFonts w:ascii="Times New Roman" w:hAnsi="Times New Roman" w:cs="Times New Roman"/>
          <w:lang w:val="sr-Cyrl-CS"/>
        </w:rPr>
        <w:t>) Програма 2 овог споразума односно њеног правног следбеника, прихватљивог за Банку.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192F01"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6.</w:t>
      </w:r>
      <w:r w:rsidRPr="008E58F0">
        <w:rPr>
          <w:rFonts w:ascii="Times New Roman" w:hAnsi="Times New Roman" w:cs="Times New Roman"/>
          <w:lang w:val="sr-Cyrl-CS"/>
        </w:rPr>
        <w:tab/>
      </w:r>
      <w:r w:rsidR="005442A4" w:rsidRPr="008E58F0">
        <w:rPr>
          <w:rFonts w:ascii="Times New Roman" w:hAnsi="Times New Roman" w:cs="Times New Roman"/>
          <w:lang w:val="sr-Cyrl-CS"/>
        </w:rPr>
        <w:t>„</w:t>
      </w:r>
      <w:r w:rsidR="004F3A75" w:rsidRPr="008E58F0">
        <w:rPr>
          <w:rFonts w:ascii="Times New Roman" w:hAnsi="Times New Roman" w:cs="Times New Roman"/>
          <w:lang w:val="sr-Cyrl-CS"/>
        </w:rPr>
        <w:t>ПВО</w:t>
      </w:r>
      <w:r w:rsidR="00EC557E" w:rsidRPr="008E58F0">
        <w:rPr>
          <w:rFonts w:ascii="Times New Roman" w:hAnsi="Times New Roman" w:cs="Times New Roman"/>
          <w:lang w:val="sr-Cyrl-CS"/>
        </w:rPr>
        <w:t>” означава предшколско васпитање</w:t>
      </w:r>
      <w:r w:rsidRPr="008E58F0">
        <w:rPr>
          <w:rFonts w:ascii="Times New Roman" w:hAnsi="Times New Roman" w:cs="Times New Roman"/>
          <w:lang w:val="sr-Cyrl-CS"/>
        </w:rPr>
        <w:t xml:space="preserve"> и образовање</w:t>
      </w:r>
      <w:r w:rsidR="00EC557E"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A5DE2">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7.</w:t>
      </w:r>
      <w:r w:rsidRPr="008E58F0">
        <w:rPr>
          <w:rFonts w:ascii="Times New Roman" w:hAnsi="Times New Roman" w:cs="Times New Roman"/>
          <w:lang w:val="sr-Cyrl-CS"/>
        </w:rPr>
        <w:tab/>
      </w:r>
      <w:r w:rsidR="005442A4" w:rsidRPr="008E58F0">
        <w:rPr>
          <w:rFonts w:ascii="Times New Roman" w:hAnsi="Times New Roman" w:cs="Times New Roman"/>
          <w:lang w:val="sr-Cyrl-CS"/>
        </w:rPr>
        <w:t>„</w:t>
      </w:r>
      <w:r w:rsidRPr="008E58F0">
        <w:rPr>
          <w:rFonts w:ascii="Times New Roman" w:hAnsi="Times New Roman" w:cs="Times New Roman"/>
          <w:lang w:val="sr-Cyrl-CS"/>
        </w:rPr>
        <w:t xml:space="preserve">Оквир за управљање животном средином и социјалним питањима” или </w:t>
      </w:r>
      <w:r w:rsidR="00E12990" w:rsidRPr="008E58F0">
        <w:rPr>
          <w:rFonts w:ascii="Times New Roman" w:hAnsi="Times New Roman" w:cs="Times New Roman"/>
          <w:lang w:val="sr-Cyrl-CS"/>
        </w:rPr>
        <w:t>„</w:t>
      </w:r>
      <w:r w:rsidR="005442A4" w:rsidRPr="008E58F0">
        <w:rPr>
          <w:rFonts w:ascii="Times New Roman" w:hAnsi="Times New Roman" w:cs="Times New Roman"/>
          <w:lang w:val="sr-Cyrl-CS"/>
        </w:rPr>
        <w:t>ESMF</w:t>
      </w:r>
      <w:r w:rsidRPr="008E58F0">
        <w:rPr>
          <w:rFonts w:ascii="Times New Roman" w:hAnsi="Times New Roman" w:cs="Times New Roman"/>
          <w:lang w:val="sr-Cyrl-CS"/>
        </w:rPr>
        <w:t xml:space="preserve">” означава Оквир за управљање животном средином и социјалним питањима који је припремио Зајмопримац, а који је задовољавајући за Банку, објављен </w:t>
      </w:r>
      <w:r w:rsidR="00AA5DE2" w:rsidRPr="008E58F0">
        <w:rPr>
          <w:rFonts w:ascii="Times New Roman" w:hAnsi="Times New Roman" w:cs="Times New Roman"/>
          <w:lang w:val="sr-Cyrl-CS"/>
        </w:rPr>
        <w:t>15. новембра 2016. године</w:t>
      </w:r>
      <w:r w:rsidRPr="008E58F0">
        <w:rPr>
          <w:rFonts w:ascii="Times New Roman" w:hAnsi="Times New Roman" w:cs="Times New Roman"/>
          <w:lang w:val="sr-Cyrl-CS"/>
        </w:rPr>
        <w:t xml:space="preserve">, а путем екстерне веб странице Банке </w:t>
      </w:r>
      <w:r w:rsidR="00AA5DE2" w:rsidRPr="008E58F0">
        <w:rPr>
          <w:rFonts w:ascii="Times New Roman" w:hAnsi="Times New Roman" w:cs="Times New Roman"/>
          <w:lang w:val="sr-Cyrl-CS"/>
        </w:rPr>
        <w:t>18. новембра 2016. године</w:t>
      </w:r>
      <w:r w:rsidRPr="008E58F0">
        <w:rPr>
          <w:rFonts w:ascii="Times New Roman" w:hAnsi="Times New Roman" w:cs="Times New Roman"/>
          <w:lang w:val="sr-Cyrl-CS"/>
        </w:rPr>
        <w:t xml:space="preserve">, који утврђује вероватне утицаје </w:t>
      </w:r>
      <w:r w:rsidR="00E12990" w:rsidRPr="008E58F0">
        <w:rPr>
          <w:rFonts w:ascii="Times New Roman" w:hAnsi="Times New Roman" w:cs="Times New Roman"/>
          <w:lang w:val="sr-Cyrl-CS"/>
        </w:rPr>
        <w:t>П</w:t>
      </w:r>
      <w:r w:rsidRPr="008E58F0">
        <w:rPr>
          <w:rFonts w:ascii="Times New Roman" w:hAnsi="Times New Roman" w:cs="Times New Roman"/>
          <w:lang w:val="sr-Cyrl-CS"/>
        </w:rPr>
        <w:t>ројекта на животну средину и социјална питања, потенцијалне мере за ублажавање утврђених ризика, процену институционалних капац</w:t>
      </w:r>
      <w:r w:rsidR="00AA5DE2" w:rsidRPr="008E58F0">
        <w:rPr>
          <w:rFonts w:ascii="Times New Roman" w:hAnsi="Times New Roman" w:cs="Times New Roman"/>
          <w:lang w:val="sr-Cyrl-CS"/>
        </w:rPr>
        <w:t>и</w:t>
      </w:r>
      <w:r w:rsidRPr="008E58F0">
        <w:rPr>
          <w:rFonts w:ascii="Times New Roman" w:hAnsi="Times New Roman" w:cs="Times New Roman"/>
          <w:lang w:val="sr-Cyrl-CS"/>
        </w:rPr>
        <w:t xml:space="preserve">тета институције која спроводи </w:t>
      </w:r>
      <w:r w:rsidR="00E12990" w:rsidRPr="008E58F0">
        <w:rPr>
          <w:rFonts w:ascii="Times New Roman" w:hAnsi="Times New Roman" w:cs="Times New Roman"/>
          <w:lang w:val="sr-Cyrl-CS"/>
        </w:rPr>
        <w:t>П</w:t>
      </w:r>
      <w:r w:rsidRPr="008E58F0">
        <w:rPr>
          <w:rFonts w:ascii="Times New Roman" w:hAnsi="Times New Roman" w:cs="Times New Roman"/>
          <w:lang w:val="sr-Cyrl-CS"/>
        </w:rPr>
        <w:t xml:space="preserve">ројекат и мере за попуњавање </w:t>
      </w:r>
      <w:r w:rsidR="00E12990" w:rsidRPr="008E58F0">
        <w:rPr>
          <w:rFonts w:ascii="Times New Roman" w:hAnsi="Times New Roman" w:cs="Times New Roman"/>
          <w:lang w:val="sr-Cyrl-CS"/>
        </w:rPr>
        <w:t xml:space="preserve">празнина </w:t>
      </w:r>
      <w:r w:rsidRPr="008E58F0">
        <w:rPr>
          <w:rFonts w:ascii="Times New Roman" w:hAnsi="Times New Roman" w:cs="Times New Roman"/>
          <w:lang w:val="sr-Cyrl-CS"/>
        </w:rPr>
        <w:t xml:space="preserve">у капацитетима, као и процену потребног буџета за спровођење оквира и повезаних инструмената, и смернице за припремање процена утицаја на животну средину и социјална питања за појединачне активности и/или Планове за управљање животном средином.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A5DE2">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8.</w:t>
      </w:r>
      <w:r w:rsidRPr="008E58F0">
        <w:rPr>
          <w:rFonts w:ascii="Times New Roman" w:hAnsi="Times New Roman" w:cs="Times New Roman"/>
          <w:lang w:val="sr-Cyrl-CS"/>
        </w:rPr>
        <w:tab/>
      </w:r>
      <w:r w:rsidR="00E12990" w:rsidRPr="008E58F0">
        <w:rPr>
          <w:rFonts w:ascii="Times New Roman" w:hAnsi="Times New Roman" w:cs="Times New Roman"/>
          <w:lang w:val="sr-Cyrl-CS"/>
        </w:rPr>
        <w:t>„</w:t>
      </w:r>
      <w:r w:rsidRPr="008E58F0">
        <w:rPr>
          <w:rFonts w:ascii="Times New Roman" w:hAnsi="Times New Roman" w:cs="Times New Roman"/>
          <w:lang w:val="sr-Cyrl-CS"/>
        </w:rPr>
        <w:t xml:space="preserve">Планови за управљање животном средином” или </w:t>
      </w:r>
      <w:r w:rsidR="00E12990" w:rsidRPr="008E58F0">
        <w:rPr>
          <w:rFonts w:ascii="Times New Roman" w:hAnsi="Times New Roman" w:cs="Times New Roman"/>
          <w:lang w:val="sr-Cyrl-CS"/>
        </w:rPr>
        <w:t>„EMP</w:t>
      </w:r>
      <w:r w:rsidRPr="008E58F0">
        <w:rPr>
          <w:rFonts w:ascii="Times New Roman" w:hAnsi="Times New Roman" w:cs="Times New Roman"/>
          <w:lang w:val="sr-Cyrl-CS"/>
        </w:rPr>
        <w:t xml:space="preserve">” означава документе за конкретне локације, које усваја Зајмопримац, и који су задовољавајући за Банку, у складу са Оквиром за управљање животном средином и социјалним питањима за Пројекат, који ће да буду припремељени и спроведени на начин који је у потпуности усклађен са Оквиром за управљање животном средином и социјалним питањима, а </w:t>
      </w:r>
      <w:r w:rsidR="00F8587E" w:rsidRPr="008E58F0">
        <w:rPr>
          <w:rFonts w:ascii="Times New Roman" w:hAnsi="Times New Roman" w:cs="Times New Roman"/>
          <w:lang w:val="sr-Cyrl-CS"/>
        </w:rPr>
        <w:t>“</w:t>
      </w:r>
      <w:r w:rsidRPr="008E58F0">
        <w:rPr>
          <w:rFonts w:ascii="Times New Roman" w:hAnsi="Times New Roman" w:cs="Times New Roman"/>
          <w:lang w:val="sr-Cyrl-CS"/>
        </w:rPr>
        <w:t>ЕМП” се односи на један такав ЕМП.</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A5DE2">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9.</w:t>
      </w:r>
      <w:r w:rsidRPr="008E58F0">
        <w:rPr>
          <w:rFonts w:ascii="Times New Roman" w:hAnsi="Times New Roman" w:cs="Times New Roman"/>
          <w:lang w:val="sr-Cyrl-CS"/>
        </w:rPr>
        <w:tab/>
      </w:r>
      <w:r w:rsidR="00E12990" w:rsidRPr="008E58F0">
        <w:rPr>
          <w:rFonts w:ascii="Times New Roman" w:hAnsi="Times New Roman" w:cs="Times New Roman"/>
          <w:lang w:val="sr-Cyrl-CS"/>
        </w:rPr>
        <w:t>„</w:t>
      </w:r>
      <w:r w:rsidRPr="008E58F0">
        <w:rPr>
          <w:rFonts w:ascii="Times New Roman" w:hAnsi="Times New Roman" w:cs="Times New Roman"/>
          <w:lang w:val="sr-Cyrl-CS"/>
        </w:rPr>
        <w:t xml:space="preserve">Новчана социјална помоћ” означава </w:t>
      </w:r>
      <w:r w:rsidR="00AA5DE2" w:rsidRPr="008E58F0">
        <w:rPr>
          <w:rFonts w:ascii="Times New Roman" w:hAnsi="Times New Roman" w:cs="Times New Roman"/>
          <w:lang w:val="sr-Cyrl-CS"/>
        </w:rPr>
        <w:t xml:space="preserve">финансијску подршку која се обезбеђује корисницима, а која је утврђена у </w:t>
      </w:r>
      <w:r w:rsidR="00AA5DE2" w:rsidRPr="008E58F0">
        <w:rPr>
          <w:rFonts w:ascii="Times New Roman" w:hAnsi="Times New Roman" w:cs="Times New Roman"/>
          <w:i/>
          <w:lang w:val="sr-Cyrl-CS"/>
        </w:rPr>
        <w:t xml:space="preserve">Закону о социјалној заштити </w:t>
      </w:r>
      <w:r w:rsidR="00AA5DE2" w:rsidRPr="008E58F0">
        <w:rPr>
          <w:rFonts w:ascii="Times New Roman" w:hAnsi="Times New Roman" w:cs="Times New Roman"/>
          <w:lang w:val="sr-Cyrl-CS"/>
        </w:rPr>
        <w:t>Зајмопримца, објављено</w:t>
      </w:r>
      <w:r w:rsidR="0056715D" w:rsidRPr="008E58F0">
        <w:rPr>
          <w:rFonts w:ascii="Times New Roman" w:hAnsi="Times New Roman" w:cs="Times New Roman"/>
          <w:lang w:val="sr-Cyrl-CS"/>
        </w:rPr>
        <w:t>м у „Службеном гласнику Републике Србије”, број 24/</w:t>
      </w:r>
      <w:r w:rsidR="00AA5DE2" w:rsidRPr="008E58F0">
        <w:rPr>
          <w:rFonts w:ascii="Times New Roman" w:hAnsi="Times New Roman" w:cs="Times New Roman"/>
          <w:lang w:val="sr-Cyrl-CS"/>
        </w:rPr>
        <w:t>11.</w:t>
      </w:r>
      <w:r w:rsidRPr="008E58F0">
        <w:rPr>
          <w:rFonts w:ascii="Times New Roman" w:hAnsi="Times New Roman" w:cs="Times New Roman"/>
          <w:lang w:val="sr-Cyrl-CS"/>
        </w:rPr>
        <w:t xml:space="preserve"> </w:t>
      </w:r>
    </w:p>
    <w:p w:rsidR="00EC557E" w:rsidRPr="008E58F0" w:rsidRDefault="00EC557E" w:rsidP="00905D08">
      <w:pPr>
        <w:spacing w:line="240" w:lineRule="auto"/>
        <w:contextualSpacing/>
        <w:jc w:val="both"/>
        <w:rPr>
          <w:rFonts w:ascii="Times New Roman" w:hAnsi="Times New Roman" w:cs="Times New Roman"/>
          <w:lang w:val="sr-Cyrl-CS"/>
        </w:rPr>
      </w:pPr>
    </w:p>
    <w:p w:rsidR="004421FA" w:rsidRPr="008E58F0" w:rsidRDefault="00EC557E" w:rsidP="004421FA">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10.</w:t>
      </w:r>
      <w:r w:rsidRPr="008E58F0">
        <w:rPr>
          <w:rFonts w:ascii="Times New Roman" w:hAnsi="Times New Roman" w:cs="Times New Roman"/>
          <w:lang w:val="sr-Cyrl-CS"/>
        </w:rPr>
        <w:tab/>
      </w:r>
      <w:r w:rsidR="004421FA" w:rsidRPr="008E58F0">
        <w:rPr>
          <w:rFonts w:ascii="Times New Roman" w:hAnsi="Times New Roman" w:cs="Times New Roman"/>
          <w:lang w:val="sr-Cyrl-CS"/>
        </w:rPr>
        <w:t>„Општи услови” означава „Опште услове за зајмове Међународне банке за обнову и развој”, од 12. марта 2012. године, уз измене наведене у Одељку II овог Прилога.</w:t>
      </w:r>
    </w:p>
    <w:p w:rsidR="00EC557E" w:rsidRPr="008E58F0" w:rsidRDefault="00EC557E" w:rsidP="00AA5DE2">
      <w:pPr>
        <w:spacing w:line="240" w:lineRule="auto"/>
        <w:ind w:left="709" w:hanging="709"/>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A5DE2">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11.</w:t>
      </w:r>
      <w:r w:rsidRPr="008E58F0">
        <w:rPr>
          <w:rFonts w:ascii="Times New Roman" w:hAnsi="Times New Roman" w:cs="Times New Roman"/>
          <w:lang w:val="sr-Cyrl-CS"/>
        </w:rPr>
        <w:tab/>
      </w:r>
      <w:r w:rsidR="004421FA" w:rsidRPr="008E58F0">
        <w:rPr>
          <w:rFonts w:ascii="Times New Roman" w:hAnsi="Times New Roman" w:cs="Times New Roman"/>
          <w:lang w:val="sr-Cyrl-CS"/>
        </w:rPr>
        <w:t>„Одбор за одобравање грантова” или „ООГ” означава Одбор Зајмопримца за одобравање грантова утврђен у Одељку I.А.1</w:t>
      </w:r>
      <w:r w:rsidR="0056715D" w:rsidRPr="008E58F0">
        <w:rPr>
          <w:rFonts w:ascii="Times New Roman" w:hAnsi="Times New Roman" w:cs="Times New Roman"/>
          <w:lang w:val="sr-Cyrl-CS"/>
        </w:rPr>
        <w:t>.</w:t>
      </w:r>
      <w:r w:rsidR="004421FA" w:rsidRPr="008E58F0">
        <w:rPr>
          <w:rFonts w:ascii="Times New Roman" w:hAnsi="Times New Roman" w:cs="Times New Roman"/>
          <w:lang w:val="sr-Cyrl-CS"/>
        </w:rPr>
        <w:t xml:space="preserve">(д) Програма 2 овог споразума односно његовог правног следбеника, прихватљивог за Банку.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A5DE2">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12.</w:t>
      </w:r>
      <w:r w:rsidRPr="008E58F0">
        <w:rPr>
          <w:rFonts w:ascii="Times New Roman" w:hAnsi="Times New Roman" w:cs="Times New Roman"/>
          <w:lang w:val="sr-Cyrl-CS"/>
        </w:rPr>
        <w:tab/>
      </w:r>
      <w:r w:rsidR="0010335A" w:rsidRPr="008E58F0">
        <w:rPr>
          <w:rFonts w:ascii="Times New Roman" w:hAnsi="Times New Roman" w:cs="Times New Roman"/>
          <w:lang w:val="sr-Cyrl-CS"/>
        </w:rPr>
        <w:t>„</w:t>
      </w:r>
      <w:r w:rsidRPr="008E58F0">
        <w:rPr>
          <w:rFonts w:ascii="Times New Roman" w:hAnsi="Times New Roman" w:cs="Times New Roman"/>
          <w:lang w:val="sr-Cyrl-CS"/>
        </w:rPr>
        <w:t xml:space="preserve">Оперативни приручник за грантове” или </w:t>
      </w:r>
      <w:r w:rsidR="0010335A" w:rsidRPr="008E58F0">
        <w:rPr>
          <w:rFonts w:ascii="Times New Roman" w:hAnsi="Times New Roman" w:cs="Times New Roman"/>
          <w:lang w:val="sr-Cyrl-CS"/>
        </w:rPr>
        <w:t>„</w:t>
      </w:r>
      <w:r w:rsidRPr="008E58F0">
        <w:rPr>
          <w:rFonts w:ascii="Times New Roman" w:hAnsi="Times New Roman" w:cs="Times New Roman"/>
          <w:lang w:val="sr-Cyrl-CS"/>
        </w:rPr>
        <w:t xml:space="preserve">ОПГ” означава оперативни приручник за грантове утврђен у Одељку </w:t>
      </w:r>
      <w:r w:rsidR="00AA5DE2" w:rsidRPr="008E58F0">
        <w:rPr>
          <w:rFonts w:ascii="Times New Roman" w:hAnsi="Times New Roman" w:cs="Times New Roman"/>
          <w:lang w:val="sr-Cyrl-CS"/>
        </w:rPr>
        <w:t>I</w:t>
      </w:r>
      <w:r w:rsidRPr="008E58F0">
        <w:rPr>
          <w:rFonts w:ascii="Times New Roman" w:hAnsi="Times New Roman" w:cs="Times New Roman"/>
          <w:lang w:val="sr-Cyrl-CS"/>
        </w:rPr>
        <w:t>.</w:t>
      </w:r>
      <w:r w:rsidR="00AA5DE2" w:rsidRPr="008E58F0">
        <w:rPr>
          <w:rFonts w:ascii="Times New Roman" w:hAnsi="Times New Roman" w:cs="Times New Roman"/>
          <w:lang w:val="sr-Cyrl-CS"/>
        </w:rPr>
        <w:t>В</w:t>
      </w:r>
      <w:r w:rsidR="0056715D" w:rsidRPr="008E58F0">
        <w:rPr>
          <w:rFonts w:ascii="Times New Roman" w:hAnsi="Times New Roman" w:cs="Times New Roman"/>
          <w:lang w:val="sr-Cyrl-CS"/>
        </w:rPr>
        <w:t>.</w:t>
      </w:r>
      <w:r w:rsidRPr="008E58F0">
        <w:rPr>
          <w:rFonts w:ascii="Times New Roman" w:hAnsi="Times New Roman" w:cs="Times New Roman"/>
          <w:lang w:val="sr-Cyrl-CS"/>
        </w:rPr>
        <w:t xml:space="preserve"> Програма 2 овог споразума, и наведени приручник може бити измењен с времена на време, уз претходно писано одобрење Банке, а тај термин обухвата било какве програме у наведеном приручнику.</w:t>
      </w:r>
    </w:p>
    <w:p w:rsidR="00EC557E" w:rsidRPr="008E58F0" w:rsidRDefault="00EC557E" w:rsidP="00905D08">
      <w:pPr>
        <w:spacing w:line="240" w:lineRule="auto"/>
        <w:contextualSpacing/>
        <w:jc w:val="both"/>
        <w:rPr>
          <w:rFonts w:ascii="Times New Roman" w:hAnsi="Times New Roman" w:cs="Times New Roman"/>
          <w:lang w:val="sr-Cyrl-CS"/>
        </w:rPr>
      </w:pPr>
    </w:p>
    <w:p w:rsidR="00AA5DE2" w:rsidRPr="008E58F0" w:rsidRDefault="00EC557E" w:rsidP="00AA5DE2">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13.</w:t>
      </w:r>
      <w:r w:rsidRPr="008E58F0">
        <w:rPr>
          <w:rFonts w:ascii="Times New Roman" w:hAnsi="Times New Roman" w:cs="Times New Roman"/>
          <w:lang w:val="sr-Cyrl-CS"/>
        </w:rPr>
        <w:tab/>
      </w:r>
      <w:r w:rsidR="0010335A" w:rsidRPr="008E58F0">
        <w:rPr>
          <w:rFonts w:ascii="Times New Roman" w:hAnsi="Times New Roman" w:cs="Times New Roman"/>
          <w:lang w:val="sr-Cyrl-CS"/>
        </w:rPr>
        <w:t>„</w:t>
      </w:r>
      <w:r w:rsidRPr="008E58F0">
        <w:rPr>
          <w:rFonts w:ascii="Times New Roman" w:hAnsi="Times New Roman" w:cs="Times New Roman"/>
          <w:lang w:val="sr-Cyrl-CS"/>
        </w:rPr>
        <w:t xml:space="preserve">Принудно расељавање” означава: (а) принудно преузимање земљишта што доводи до (и) пресељења или губитка склоништа, (ии) губитка имовине или приступа имовини и (иии) губитка извора прихода или средстава за живот, без обзира да ли су погођена лица морала да се преселе на другу локацију; или (б) принудно ограничавање приступа законом одређеним парковима и заштићеним областима што доводи до негативног утицаја на животни стандард тог лица. </w:t>
      </w:r>
    </w:p>
    <w:p w:rsidR="00EC557E" w:rsidRPr="008E58F0" w:rsidRDefault="00EC557E" w:rsidP="00905D08">
      <w:pPr>
        <w:spacing w:line="240" w:lineRule="auto"/>
        <w:contextualSpacing/>
        <w:jc w:val="both"/>
        <w:rPr>
          <w:rFonts w:ascii="Times New Roman" w:hAnsi="Times New Roman" w:cs="Times New Roman"/>
          <w:lang w:val="sr-Cyrl-CS"/>
        </w:rPr>
      </w:pPr>
    </w:p>
    <w:p w:rsidR="00AA5DE2" w:rsidRPr="008E58F0" w:rsidRDefault="00EC557E" w:rsidP="00055B9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14.</w:t>
      </w:r>
      <w:r w:rsidRPr="008E58F0">
        <w:rPr>
          <w:rFonts w:ascii="Times New Roman" w:hAnsi="Times New Roman" w:cs="Times New Roman"/>
          <w:lang w:val="sr-Cyrl-CS"/>
        </w:rPr>
        <w:tab/>
      </w:r>
      <w:r w:rsidR="00AA5DE2" w:rsidRPr="008E58F0">
        <w:rPr>
          <w:rFonts w:ascii="Times New Roman" w:hAnsi="Times New Roman" w:cs="Times New Roman"/>
          <w:lang w:val="sr-Cyrl-CS"/>
        </w:rPr>
        <w:t>„Локалн</w:t>
      </w:r>
      <w:r w:rsidR="0010335A" w:rsidRPr="008E58F0">
        <w:rPr>
          <w:rFonts w:ascii="Times New Roman" w:hAnsi="Times New Roman" w:cs="Times New Roman"/>
          <w:lang w:val="sr-Cyrl-CS"/>
        </w:rPr>
        <w:t>а</w:t>
      </w:r>
      <w:r w:rsidR="00AA5DE2" w:rsidRPr="008E58F0">
        <w:rPr>
          <w:rFonts w:ascii="Times New Roman" w:hAnsi="Times New Roman" w:cs="Times New Roman"/>
          <w:lang w:val="sr-Cyrl-CS"/>
        </w:rPr>
        <w:t xml:space="preserve"> самоуправ</w:t>
      </w:r>
      <w:r w:rsidR="0010335A" w:rsidRPr="008E58F0">
        <w:rPr>
          <w:rFonts w:ascii="Times New Roman" w:hAnsi="Times New Roman" w:cs="Times New Roman"/>
          <w:lang w:val="sr-Cyrl-CS"/>
        </w:rPr>
        <w:t>а</w:t>
      </w:r>
      <w:r w:rsidR="00F8587E" w:rsidRPr="008E58F0">
        <w:rPr>
          <w:rFonts w:ascii="Times New Roman" w:hAnsi="Times New Roman" w:cs="Times New Roman"/>
          <w:lang w:val="sr-Cyrl-CS"/>
        </w:rPr>
        <w:t>”</w:t>
      </w:r>
      <w:r w:rsidR="00AA5DE2" w:rsidRPr="008E58F0">
        <w:rPr>
          <w:rFonts w:ascii="Times New Roman" w:hAnsi="Times New Roman" w:cs="Times New Roman"/>
          <w:lang w:val="sr-Cyrl-CS"/>
        </w:rPr>
        <w:t xml:space="preserve"> означава локалне самоуправе Зајмопримца као што је дефинисано у </w:t>
      </w:r>
      <w:r w:rsidR="00AA5DE2" w:rsidRPr="008E58F0">
        <w:rPr>
          <w:rFonts w:ascii="Times New Roman" w:hAnsi="Times New Roman" w:cs="Times New Roman"/>
          <w:i/>
          <w:lang w:val="sr-Cyrl-CS"/>
        </w:rPr>
        <w:t>Закону о локалн</w:t>
      </w:r>
      <w:r w:rsidR="0010335A" w:rsidRPr="008E58F0">
        <w:rPr>
          <w:rFonts w:ascii="Times New Roman" w:hAnsi="Times New Roman" w:cs="Times New Roman"/>
          <w:i/>
          <w:lang w:val="sr-Cyrl-CS"/>
        </w:rPr>
        <w:t>ој</w:t>
      </w:r>
      <w:r w:rsidR="00AA5DE2" w:rsidRPr="008E58F0">
        <w:rPr>
          <w:rFonts w:ascii="Times New Roman" w:hAnsi="Times New Roman" w:cs="Times New Roman"/>
          <w:i/>
          <w:lang w:val="sr-Cyrl-CS"/>
        </w:rPr>
        <w:t xml:space="preserve"> самоуправ</w:t>
      </w:r>
      <w:r w:rsidR="0010335A" w:rsidRPr="008E58F0">
        <w:rPr>
          <w:rFonts w:ascii="Times New Roman" w:hAnsi="Times New Roman" w:cs="Times New Roman"/>
          <w:i/>
          <w:lang w:val="sr-Cyrl-CS"/>
        </w:rPr>
        <w:t>и</w:t>
      </w:r>
      <w:r w:rsidR="00AA5DE2" w:rsidRPr="008E58F0">
        <w:rPr>
          <w:rFonts w:ascii="Times New Roman" w:hAnsi="Times New Roman" w:cs="Times New Roman"/>
          <w:i/>
          <w:lang w:val="sr-Cyrl-CS"/>
        </w:rPr>
        <w:t xml:space="preserve"> </w:t>
      </w:r>
      <w:r w:rsidR="00AA5DE2" w:rsidRPr="008E58F0">
        <w:rPr>
          <w:rFonts w:ascii="Times New Roman" w:hAnsi="Times New Roman" w:cs="Times New Roman"/>
          <w:lang w:val="sr-Cyrl-CS"/>
        </w:rPr>
        <w:t xml:space="preserve">Зајмопримца, објављеном у </w:t>
      </w:r>
      <w:r w:rsidR="0010335A" w:rsidRPr="008E58F0">
        <w:rPr>
          <w:rFonts w:ascii="Times New Roman" w:hAnsi="Times New Roman" w:cs="Times New Roman"/>
          <w:lang w:val="sr-Cyrl-CS"/>
        </w:rPr>
        <w:t>„</w:t>
      </w:r>
      <w:r w:rsidR="00AA5DE2" w:rsidRPr="008E58F0">
        <w:rPr>
          <w:rFonts w:ascii="Times New Roman" w:hAnsi="Times New Roman" w:cs="Times New Roman"/>
          <w:lang w:val="sr-Cyrl-CS"/>
        </w:rPr>
        <w:t>Службеном гласнику</w:t>
      </w:r>
      <w:r w:rsidR="0010335A" w:rsidRPr="008E58F0">
        <w:rPr>
          <w:rFonts w:ascii="Times New Roman" w:hAnsi="Times New Roman" w:cs="Times New Roman"/>
          <w:lang w:val="sr-Cyrl-CS"/>
        </w:rPr>
        <w:t xml:space="preserve"> Републике Србије”,</w:t>
      </w:r>
      <w:r w:rsidR="00AA5DE2" w:rsidRPr="008E58F0">
        <w:rPr>
          <w:rFonts w:ascii="Times New Roman" w:hAnsi="Times New Roman" w:cs="Times New Roman"/>
          <w:lang w:val="sr-Cyrl-CS"/>
        </w:rPr>
        <w:t xml:space="preserve"> бр. 129/07 и 83/14.</w:t>
      </w:r>
    </w:p>
    <w:p w:rsidR="00AA5DE2" w:rsidRPr="008E58F0" w:rsidRDefault="00AA5DE2" w:rsidP="00905D08">
      <w:pPr>
        <w:spacing w:line="240" w:lineRule="auto"/>
        <w:contextualSpacing/>
        <w:jc w:val="both"/>
        <w:rPr>
          <w:rFonts w:ascii="Times New Roman" w:hAnsi="Times New Roman" w:cs="Times New Roman"/>
          <w:lang w:val="sr-Cyrl-CS"/>
        </w:rPr>
      </w:pPr>
    </w:p>
    <w:p w:rsidR="00EC557E" w:rsidRPr="008E58F0" w:rsidRDefault="00055B9C" w:rsidP="00055B9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15.</w:t>
      </w:r>
      <w:r w:rsidRPr="008E58F0">
        <w:rPr>
          <w:rFonts w:ascii="Times New Roman" w:hAnsi="Times New Roman" w:cs="Times New Roman"/>
          <w:lang w:val="sr-Cyrl-CS"/>
        </w:rPr>
        <w:tab/>
      </w:r>
      <w:r w:rsidR="0010335A" w:rsidRPr="008E58F0">
        <w:rPr>
          <w:rFonts w:ascii="Times New Roman" w:hAnsi="Times New Roman" w:cs="Times New Roman"/>
          <w:lang w:val="sr-Cyrl-CS"/>
        </w:rPr>
        <w:t xml:space="preserve"> „</w:t>
      </w:r>
      <w:r w:rsidR="00EC557E" w:rsidRPr="008E58F0">
        <w:rPr>
          <w:rFonts w:ascii="Times New Roman" w:hAnsi="Times New Roman" w:cs="Times New Roman"/>
          <w:lang w:val="sr-Cyrl-CS"/>
        </w:rPr>
        <w:t xml:space="preserve">Министарство просвете, науке и технолошког развоја” или </w:t>
      </w:r>
      <w:r w:rsidR="0010335A" w:rsidRPr="008E58F0">
        <w:rPr>
          <w:rFonts w:ascii="Times New Roman" w:hAnsi="Times New Roman" w:cs="Times New Roman"/>
          <w:lang w:val="sr-Cyrl-CS"/>
        </w:rPr>
        <w:t>„</w:t>
      </w:r>
      <w:r w:rsidR="00EC557E" w:rsidRPr="008E58F0">
        <w:rPr>
          <w:rFonts w:ascii="Times New Roman" w:hAnsi="Times New Roman" w:cs="Times New Roman"/>
          <w:lang w:val="sr-Cyrl-CS"/>
        </w:rPr>
        <w:t>МПНТР” означава Министарство просвете, науке и технолошког развоја Зајмопримца односно његовог правног следбеника или следбенике.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055B9C">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00055B9C" w:rsidRPr="008E58F0">
        <w:rPr>
          <w:rFonts w:ascii="Times New Roman" w:hAnsi="Times New Roman" w:cs="Times New Roman"/>
          <w:lang w:val="sr-Cyrl-CS"/>
        </w:rPr>
        <w:t>6</w:t>
      </w:r>
      <w:r w:rsidRPr="008E58F0">
        <w:rPr>
          <w:rFonts w:ascii="Times New Roman" w:hAnsi="Times New Roman" w:cs="Times New Roman"/>
          <w:lang w:val="sr-Cyrl-CS"/>
        </w:rPr>
        <w:t>.</w:t>
      </w:r>
      <w:r w:rsidRPr="008E58F0">
        <w:rPr>
          <w:rFonts w:ascii="Times New Roman" w:hAnsi="Times New Roman" w:cs="Times New Roman"/>
          <w:lang w:val="sr-Cyrl-CS"/>
        </w:rPr>
        <w:tab/>
      </w:r>
      <w:r w:rsidR="0010335A" w:rsidRPr="008E58F0">
        <w:rPr>
          <w:rFonts w:ascii="Times New Roman" w:hAnsi="Times New Roman" w:cs="Times New Roman"/>
          <w:lang w:val="sr-Cyrl-CS"/>
        </w:rPr>
        <w:t xml:space="preserve"> „</w:t>
      </w:r>
      <w:r w:rsidRPr="008E58F0">
        <w:rPr>
          <w:rFonts w:ascii="Times New Roman" w:hAnsi="Times New Roman" w:cs="Times New Roman"/>
          <w:lang w:val="sr-Cyrl-CS"/>
        </w:rPr>
        <w:t xml:space="preserve">Министарство финансија” или </w:t>
      </w:r>
      <w:r w:rsidR="0010335A" w:rsidRPr="008E58F0">
        <w:rPr>
          <w:rFonts w:ascii="Times New Roman" w:hAnsi="Times New Roman" w:cs="Times New Roman"/>
          <w:lang w:val="sr-Cyrl-CS"/>
        </w:rPr>
        <w:t>„</w:t>
      </w:r>
      <w:r w:rsidRPr="008E58F0">
        <w:rPr>
          <w:rFonts w:ascii="Times New Roman" w:hAnsi="Times New Roman" w:cs="Times New Roman"/>
          <w:lang w:val="sr-Cyrl-CS"/>
        </w:rPr>
        <w:t>МФ” означава Министарство финансија Зајмопримца односно његовог правног следбеника или следбенике.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514A9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00055B9C" w:rsidRPr="008E58F0">
        <w:rPr>
          <w:rFonts w:ascii="Times New Roman" w:hAnsi="Times New Roman" w:cs="Times New Roman"/>
          <w:lang w:val="sr-Cyrl-CS"/>
        </w:rPr>
        <w:t>7</w:t>
      </w:r>
      <w:r w:rsidRPr="008E58F0">
        <w:rPr>
          <w:rFonts w:ascii="Times New Roman" w:hAnsi="Times New Roman" w:cs="Times New Roman"/>
          <w:lang w:val="sr-Cyrl-CS"/>
        </w:rPr>
        <w:t>.</w:t>
      </w:r>
      <w:r w:rsidRPr="008E58F0">
        <w:rPr>
          <w:rFonts w:ascii="Times New Roman" w:hAnsi="Times New Roman" w:cs="Times New Roman"/>
          <w:lang w:val="sr-Cyrl-CS"/>
        </w:rPr>
        <w:tab/>
      </w:r>
      <w:r w:rsidR="0010335A" w:rsidRPr="008E58F0">
        <w:rPr>
          <w:rFonts w:ascii="Times New Roman" w:hAnsi="Times New Roman" w:cs="Times New Roman"/>
          <w:lang w:val="sr-Cyrl-CS"/>
        </w:rPr>
        <w:t xml:space="preserve"> „</w:t>
      </w:r>
      <w:r w:rsidRPr="008E58F0">
        <w:rPr>
          <w:rFonts w:ascii="Times New Roman" w:hAnsi="Times New Roman" w:cs="Times New Roman"/>
          <w:lang w:val="sr-Cyrl-CS"/>
        </w:rPr>
        <w:t>Министарство за рад, запошљавање, борачка и социјална питања” означава Министарство за рад, запошљавање, борачка и социјална питања Зајмопримца или његово</w:t>
      </w:r>
      <w:r w:rsidR="0010335A" w:rsidRPr="008E58F0">
        <w:rPr>
          <w:rFonts w:ascii="Times New Roman" w:hAnsi="Times New Roman" w:cs="Times New Roman"/>
          <w:lang w:val="sr-Cyrl-CS"/>
        </w:rPr>
        <w:t>г</w:t>
      </w:r>
      <w:r w:rsidRPr="008E58F0">
        <w:rPr>
          <w:rFonts w:ascii="Times New Roman" w:hAnsi="Times New Roman" w:cs="Times New Roman"/>
          <w:lang w:val="sr-Cyrl-CS"/>
        </w:rPr>
        <w:t xml:space="preserve"> правног следбеника или следбенике.</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514A91">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00055B9C" w:rsidRPr="008E58F0">
        <w:rPr>
          <w:rFonts w:ascii="Times New Roman" w:hAnsi="Times New Roman" w:cs="Times New Roman"/>
          <w:lang w:val="sr-Cyrl-CS"/>
        </w:rPr>
        <w:t>8</w:t>
      </w:r>
      <w:r w:rsidRPr="008E58F0">
        <w:rPr>
          <w:rFonts w:ascii="Times New Roman" w:hAnsi="Times New Roman" w:cs="Times New Roman"/>
          <w:lang w:val="sr-Cyrl-CS"/>
        </w:rPr>
        <w:t>.</w:t>
      </w:r>
      <w:r w:rsidRPr="008E58F0">
        <w:rPr>
          <w:rFonts w:ascii="Times New Roman" w:hAnsi="Times New Roman" w:cs="Times New Roman"/>
          <w:lang w:val="sr-Cyrl-CS"/>
        </w:rPr>
        <w:tab/>
      </w:r>
      <w:r w:rsidR="00AA2594" w:rsidRPr="008E58F0">
        <w:rPr>
          <w:rFonts w:ascii="Times New Roman" w:hAnsi="Times New Roman" w:cs="Times New Roman"/>
          <w:lang w:val="sr-Cyrl-CS"/>
        </w:rPr>
        <w:t xml:space="preserve"> „</w:t>
      </w:r>
      <w:r w:rsidRPr="008E58F0">
        <w:rPr>
          <w:rFonts w:ascii="Times New Roman" w:hAnsi="Times New Roman" w:cs="Times New Roman"/>
          <w:lang w:val="sr-Cyrl-CS"/>
        </w:rPr>
        <w:t xml:space="preserve">Оперативни трошкови” означава оперативне трошкове који су директно настали код МПНТР у спровођењу </w:t>
      </w:r>
      <w:r w:rsidR="00DD6969" w:rsidRPr="008E58F0">
        <w:rPr>
          <w:rFonts w:ascii="Times New Roman" w:hAnsi="Times New Roman" w:cs="Times New Roman"/>
          <w:lang w:val="sr-Cyrl-CS"/>
        </w:rPr>
        <w:t>П</w:t>
      </w:r>
      <w:r w:rsidRPr="008E58F0">
        <w:rPr>
          <w:rFonts w:ascii="Times New Roman" w:hAnsi="Times New Roman" w:cs="Times New Roman"/>
          <w:lang w:val="sr-Cyrl-CS"/>
        </w:rPr>
        <w:t>ројекта, управљању и праћењу, укључујући следеће, све засновано на периодичним буџетима који су прихватљиви за Банку: (а) трошкови за запослене у ЈУП; (б) обука, конференције, студијска путовања и семинари за запослене у ЈУП; (</w:t>
      </w:r>
      <w:r w:rsidR="00514A91" w:rsidRPr="008E58F0">
        <w:rPr>
          <w:rFonts w:ascii="Times New Roman" w:hAnsi="Times New Roman" w:cs="Times New Roman"/>
          <w:lang w:val="sr-Cyrl-CS"/>
        </w:rPr>
        <w:t>в</w:t>
      </w:r>
      <w:r w:rsidRPr="008E58F0">
        <w:rPr>
          <w:rFonts w:ascii="Times New Roman" w:hAnsi="Times New Roman" w:cs="Times New Roman"/>
          <w:lang w:val="sr-Cyrl-CS"/>
        </w:rPr>
        <w:t>) објављивање информација везаних за пројекат; (</w:t>
      </w:r>
      <w:r w:rsidR="00514A91" w:rsidRPr="008E58F0">
        <w:rPr>
          <w:rFonts w:ascii="Times New Roman" w:hAnsi="Times New Roman" w:cs="Times New Roman"/>
          <w:lang w:val="sr-Cyrl-CS"/>
        </w:rPr>
        <w:t>г</w:t>
      </w:r>
      <w:r w:rsidRPr="008E58F0">
        <w:rPr>
          <w:rFonts w:ascii="Times New Roman" w:hAnsi="Times New Roman" w:cs="Times New Roman"/>
          <w:lang w:val="sr-Cyrl-CS"/>
        </w:rPr>
        <w:t>) изнајмљивање канцеларијског простора и комуналне услуге; (</w:t>
      </w:r>
      <w:r w:rsidR="00514A91" w:rsidRPr="008E58F0">
        <w:rPr>
          <w:rFonts w:ascii="Times New Roman" w:hAnsi="Times New Roman" w:cs="Times New Roman"/>
          <w:lang w:val="sr-Cyrl-CS"/>
        </w:rPr>
        <w:t>д</w:t>
      </w:r>
      <w:r w:rsidRPr="008E58F0">
        <w:rPr>
          <w:rFonts w:ascii="Times New Roman" w:hAnsi="Times New Roman" w:cs="Times New Roman"/>
          <w:lang w:val="sr-Cyrl-CS"/>
        </w:rPr>
        <w:t>) осигурање, одржавање и поправка канцеларијске опреме; (</w:t>
      </w:r>
      <w:r w:rsidR="00514A91" w:rsidRPr="008E58F0">
        <w:rPr>
          <w:rFonts w:ascii="Times New Roman" w:hAnsi="Times New Roman" w:cs="Times New Roman"/>
          <w:lang w:val="sr-Cyrl-CS"/>
        </w:rPr>
        <w:t>ђ</w:t>
      </w:r>
      <w:r w:rsidRPr="008E58F0">
        <w:rPr>
          <w:rFonts w:ascii="Times New Roman" w:hAnsi="Times New Roman" w:cs="Times New Roman"/>
          <w:lang w:val="sr-Cyrl-CS"/>
        </w:rPr>
        <w:t>) одржавање и поправка возила; (</w:t>
      </w:r>
      <w:r w:rsidR="00514A91" w:rsidRPr="008E58F0">
        <w:rPr>
          <w:rFonts w:ascii="Times New Roman" w:hAnsi="Times New Roman" w:cs="Times New Roman"/>
          <w:lang w:val="sr-Cyrl-CS"/>
        </w:rPr>
        <w:t>е</w:t>
      </w:r>
      <w:r w:rsidRPr="008E58F0">
        <w:rPr>
          <w:rFonts w:ascii="Times New Roman" w:hAnsi="Times New Roman" w:cs="Times New Roman"/>
          <w:lang w:val="sr-Cyrl-CS"/>
        </w:rPr>
        <w:t>) путовање; (</w:t>
      </w:r>
      <w:r w:rsidR="00514A91" w:rsidRPr="008E58F0">
        <w:rPr>
          <w:rFonts w:ascii="Times New Roman" w:hAnsi="Times New Roman" w:cs="Times New Roman"/>
          <w:lang w:val="sr-Cyrl-CS"/>
        </w:rPr>
        <w:t>ж</w:t>
      </w:r>
      <w:r w:rsidRPr="008E58F0">
        <w:rPr>
          <w:rFonts w:ascii="Times New Roman" w:hAnsi="Times New Roman" w:cs="Times New Roman"/>
          <w:lang w:val="sr-Cyrl-CS"/>
        </w:rPr>
        <w:t>) безбедност; (</w:t>
      </w:r>
      <w:r w:rsidR="00514A91" w:rsidRPr="008E58F0">
        <w:rPr>
          <w:rFonts w:ascii="Times New Roman" w:hAnsi="Times New Roman" w:cs="Times New Roman"/>
          <w:lang w:val="sr-Cyrl-CS"/>
        </w:rPr>
        <w:t>з</w:t>
      </w:r>
      <w:r w:rsidRPr="008E58F0">
        <w:rPr>
          <w:rFonts w:ascii="Times New Roman" w:hAnsi="Times New Roman" w:cs="Times New Roman"/>
          <w:lang w:val="sr-Cyrl-CS"/>
        </w:rPr>
        <w:t>) комуникација; (</w:t>
      </w:r>
      <w:r w:rsidR="00514A91" w:rsidRPr="008E58F0">
        <w:rPr>
          <w:rFonts w:ascii="Times New Roman" w:hAnsi="Times New Roman" w:cs="Times New Roman"/>
          <w:lang w:val="sr-Cyrl-CS"/>
        </w:rPr>
        <w:t>и</w:t>
      </w:r>
      <w:r w:rsidRPr="008E58F0">
        <w:rPr>
          <w:rFonts w:ascii="Times New Roman" w:hAnsi="Times New Roman" w:cs="Times New Roman"/>
          <w:lang w:val="sr-Cyrl-CS"/>
        </w:rPr>
        <w:t>) банкарске провизије; и (</w:t>
      </w:r>
      <w:r w:rsidR="00514A91" w:rsidRPr="008E58F0">
        <w:rPr>
          <w:rFonts w:ascii="Times New Roman" w:hAnsi="Times New Roman" w:cs="Times New Roman"/>
          <w:lang w:val="sr-Cyrl-CS"/>
        </w:rPr>
        <w:t>ј</w:t>
      </w:r>
      <w:r w:rsidRPr="008E58F0">
        <w:rPr>
          <w:rFonts w:ascii="Times New Roman" w:hAnsi="Times New Roman" w:cs="Times New Roman"/>
          <w:lang w:val="sr-Cyrl-CS"/>
        </w:rPr>
        <w:t xml:space="preserve">) </w:t>
      </w:r>
      <w:r w:rsidR="000F7A2C" w:rsidRPr="008E58F0">
        <w:rPr>
          <w:rFonts w:ascii="Times New Roman" w:hAnsi="Times New Roman" w:cs="Times New Roman"/>
          <w:lang w:val="sr-Cyrl-CS"/>
        </w:rPr>
        <w:t>други</w:t>
      </w:r>
      <w:r w:rsidRPr="008E58F0">
        <w:rPr>
          <w:rFonts w:ascii="Times New Roman" w:hAnsi="Times New Roman" w:cs="Times New Roman"/>
          <w:lang w:val="sr-Cyrl-CS"/>
        </w:rPr>
        <w:t xml:space="preserve"> разни трошков</w:t>
      </w:r>
      <w:r w:rsidR="00514A91" w:rsidRPr="008E58F0">
        <w:rPr>
          <w:rFonts w:ascii="Times New Roman" w:hAnsi="Times New Roman" w:cs="Times New Roman"/>
          <w:lang w:val="sr-Cyrl-CS"/>
        </w:rPr>
        <w:t>и директно вез</w:t>
      </w:r>
      <w:r w:rsidRPr="008E58F0">
        <w:rPr>
          <w:rFonts w:ascii="Times New Roman" w:hAnsi="Times New Roman" w:cs="Times New Roman"/>
          <w:lang w:val="sr-Cyrl-CS"/>
        </w:rPr>
        <w:t xml:space="preserve">ани за </w:t>
      </w:r>
      <w:r w:rsidR="000F7A2C" w:rsidRPr="008E58F0">
        <w:rPr>
          <w:rFonts w:ascii="Times New Roman" w:hAnsi="Times New Roman" w:cs="Times New Roman"/>
          <w:lang w:val="sr-Cyrl-CS"/>
        </w:rPr>
        <w:t>П</w:t>
      </w:r>
      <w:r w:rsidRPr="008E58F0">
        <w:rPr>
          <w:rFonts w:ascii="Times New Roman" w:hAnsi="Times New Roman" w:cs="Times New Roman"/>
          <w:lang w:val="sr-Cyrl-CS"/>
        </w:rPr>
        <w:t xml:space="preserve">ројекат.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F30F9D">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00055B9C" w:rsidRPr="008E58F0">
        <w:rPr>
          <w:rFonts w:ascii="Times New Roman" w:hAnsi="Times New Roman" w:cs="Times New Roman"/>
          <w:lang w:val="sr-Cyrl-CS"/>
        </w:rPr>
        <w:t>9</w:t>
      </w:r>
      <w:r w:rsidRPr="008E58F0">
        <w:rPr>
          <w:rFonts w:ascii="Times New Roman" w:hAnsi="Times New Roman" w:cs="Times New Roman"/>
          <w:lang w:val="sr-Cyrl-CS"/>
        </w:rPr>
        <w:t>.</w:t>
      </w:r>
      <w:r w:rsidRPr="008E58F0">
        <w:rPr>
          <w:rFonts w:ascii="Times New Roman" w:hAnsi="Times New Roman" w:cs="Times New Roman"/>
          <w:lang w:val="sr-Cyrl-CS"/>
        </w:rPr>
        <w:tab/>
      </w:r>
      <w:r w:rsidR="00AA2594" w:rsidRPr="008E58F0">
        <w:rPr>
          <w:rFonts w:ascii="Times New Roman" w:hAnsi="Times New Roman" w:cs="Times New Roman"/>
          <w:lang w:val="sr-Cyrl-CS"/>
        </w:rPr>
        <w:t xml:space="preserve"> „</w:t>
      </w:r>
      <w:r w:rsidRPr="008E58F0">
        <w:rPr>
          <w:rFonts w:ascii="Times New Roman" w:hAnsi="Times New Roman" w:cs="Times New Roman"/>
          <w:lang w:val="sr-Cyrl-CS"/>
        </w:rPr>
        <w:t xml:space="preserve">Предшколска мрежа помоћи” или </w:t>
      </w:r>
      <w:r w:rsidR="00AA2594" w:rsidRPr="008E58F0">
        <w:rPr>
          <w:rFonts w:ascii="Times New Roman" w:hAnsi="Times New Roman" w:cs="Times New Roman"/>
          <w:lang w:val="sr-Cyrl-CS"/>
        </w:rPr>
        <w:t>„</w:t>
      </w:r>
      <w:r w:rsidRPr="008E58F0">
        <w:rPr>
          <w:rFonts w:ascii="Times New Roman" w:hAnsi="Times New Roman" w:cs="Times New Roman"/>
          <w:lang w:val="sr-Cyrl-CS"/>
        </w:rPr>
        <w:t xml:space="preserve">ПАН” означава мрежу </w:t>
      </w:r>
      <w:r w:rsidR="000F7A2C" w:rsidRPr="008E58F0">
        <w:rPr>
          <w:rFonts w:ascii="Times New Roman" w:hAnsi="Times New Roman" w:cs="Times New Roman"/>
          <w:lang w:val="sr-Cyrl-CS"/>
        </w:rPr>
        <w:t>практичара</w:t>
      </w:r>
      <w:r w:rsidR="00592BC6" w:rsidRPr="008E58F0">
        <w:rPr>
          <w:rFonts w:ascii="Times New Roman" w:hAnsi="Times New Roman" w:cs="Times New Roman"/>
          <w:lang w:val="sr-Cyrl-CS"/>
        </w:rPr>
        <w:t xml:space="preserve"> у области предшколског васпитања и образовања</w:t>
      </w:r>
      <w:r w:rsidR="000F7A2C" w:rsidRPr="008E58F0">
        <w:rPr>
          <w:rFonts w:ascii="Times New Roman" w:hAnsi="Times New Roman" w:cs="Times New Roman"/>
          <w:lang w:val="sr-Cyrl-CS"/>
        </w:rPr>
        <w:t xml:space="preserve"> </w:t>
      </w:r>
      <w:r w:rsidRPr="008E58F0">
        <w:rPr>
          <w:rFonts w:ascii="Times New Roman" w:hAnsi="Times New Roman" w:cs="Times New Roman"/>
          <w:lang w:val="sr-Cyrl-CS"/>
        </w:rPr>
        <w:t xml:space="preserve">коју је </w:t>
      </w:r>
      <w:r w:rsidR="00592BC6" w:rsidRPr="008E58F0">
        <w:rPr>
          <w:rFonts w:ascii="Times New Roman" w:hAnsi="Times New Roman" w:cs="Times New Roman"/>
          <w:lang w:val="sr-Cyrl-CS"/>
        </w:rPr>
        <w:t>успоставило</w:t>
      </w:r>
      <w:r w:rsidRPr="008E58F0">
        <w:rPr>
          <w:rFonts w:ascii="Times New Roman" w:hAnsi="Times New Roman" w:cs="Times New Roman"/>
          <w:lang w:val="sr-Cyrl-CS"/>
        </w:rPr>
        <w:t xml:space="preserve"> МПНТР у сарадњи са Дечјим фондом Уједињених нација (УНИЦЕФ) и партнерима. </w:t>
      </w:r>
    </w:p>
    <w:p w:rsidR="00EC557E" w:rsidRPr="008E58F0" w:rsidRDefault="00EC557E" w:rsidP="00905D08">
      <w:pPr>
        <w:spacing w:line="240" w:lineRule="auto"/>
        <w:contextualSpacing/>
        <w:jc w:val="both"/>
        <w:rPr>
          <w:rFonts w:ascii="Times New Roman" w:hAnsi="Times New Roman" w:cs="Times New Roman"/>
          <w:lang w:val="sr-Cyrl-CS"/>
        </w:rPr>
      </w:pPr>
    </w:p>
    <w:p w:rsidR="00F30F9D" w:rsidRPr="008E58F0" w:rsidRDefault="00F30F9D" w:rsidP="00F30F9D">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20.</w:t>
      </w:r>
      <w:r w:rsidRPr="008E58F0">
        <w:rPr>
          <w:rFonts w:ascii="Times New Roman" w:hAnsi="Times New Roman" w:cs="Times New Roman"/>
          <w:lang w:val="sr-Cyrl-CS"/>
        </w:rPr>
        <w:tab/>
        <w:t>„</w:t>
      </w:r>
      <w:r w:rsidR="00592BC6" w:rsidRPr="008E58F0">
        <w:rPr>
          <w:rFonts w:ascii="Times New Roman" w:hAnsi="Times New Roman" w:cs="Times New Roman"/>
          <w:lang w:val="sr-Cyrl-CS"/>
        </w:rPr>
        <w:t>Место у предшколској установи</w:t>
      </w:r>
      <w:r w:rsidR="00F8587E" w:rsidRPr="008E58F0">
        <w:rPr>
          <w:rFonts w:ascii="Times New Roman" w:hAnsi="Times New Roman" w:cs="Times New Roman"/>
          <w:lang w:val="sr-Cyrl-CS"/>
        </w:rPr>
        <w:t>”</w:t>
      </w:r>
      <w:r w:rsidRPr="008E58F0">
        <w:rPr>
          <w:rFonts w:ascii="Times New Roman" w:hAnsi="Times New Roman" w:cs="Times New Roman"/>
          <w:lang w:val="sr-Cyrl-CS"/>
        </w:rPr>
        <w:t xml:space="preserve"> означава физичко место неопходно како би се пружила подршка детету предшколског узраста</w:t>
      </w:r>
      <w:r w:rsidR="00592BC6" w:rsidRPr="008E58F0">
        <w:rPr>
          <w:rFonts w:ascii="Times New Roman" w:hAnsi="Times New Roman" w:cs="Times New Roman"/>
          <w:lang w:val="sr-Cyrl-CS"/>
        </w:rPr>
        <w:t xml:space="preserve"> за упис у предшколску установу</w:t>
      </w:r>
      <w:r w:rsidRPr="008E58F0">
        <w:rPr>
          <w:rFonts w:ascii="Times New Roman" w:hAnsi="Times New Roman" w:cs="Times New Roman"/>
          <w:lang w:val="sr-Cyrl-CS"/>
        </w:rPr>
        <w:t>; „</w:t>
      </w:r>
      <w:r w:rsidR="00592BC6" w:rsidRPr="008E58F0">
        <w:rPr>
          <w:rFonts w:ascii="Times New Roman" w:hAnsi="Times New Roman" w:cs="Times New Roman"/>
          <w:lang w:val="sr-Cyrl-CS"/>
        </w:rPr>
        <w:t>Места у предшколској установи</w:t>
      </w:r>
      <w:r w:rsidR="00F8587E" w:rsidRPr="008E58F0">
        <w:rPr>
          <w:rFonts w:ascii="Times New Roman" w:hAnsi="Times New Roman" w:cs="Times New Roman"/>
          <w:lang w:val="sr-Cyrl-CS"/>
        </w:rPr>
        <w:t>”</w:t>
      </w:r>
      <w:r w:rsidRPr="008E58F0">
        <w:rPr>
          <w:rFonts w:ascii="Times New Roman" w:hAnsi="Times New Roman" w:cs="Times New Roman"/>
          <w:lang w:val="sr-Cyrl-CS"/>
        </w:rPr>
        <w:t xml:space="preserve"> означава више од једног таквог места.</w:t>
      </w:r>
    </w:p>
    <w:p w:rsidR="00F30F9D" w:rsidRPr="008E58F0" w:rsidRDefault="00F30F9D" w:rsidP="00905D08">
      <w:pPr>
        <w:spacing w:line="240" w:lineRule="auto"/>
        <w:contextualSpacing/>
        <w:jc w:val="both"/>
        <w:rPr>
          <w:rFonts w:ascii="Times New Roman" w:hAnsi="Times New Roman" w:cs="Times New Roman"/>
          <w:lang w:val="sr-Cyrl-CS"/>
        </w:rPr>
      </w:pPr>
    </w:p>
    <w:p w:rsidR="00EC557E" w:rsidRPr="008E58F0" w:rsidRDefault="00055B9C" w:rsidP="00F30F9D">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lastRenderedPageBreak/>
        <w:t>2</w:t>
      </w:r>
      <w:r w:rsidR="00F30F9D" w:rsidRPr="008E58F0">
        <w:rPr>
          <w:rFonts w:ascii="Times New Roman" w:hAnsi="Times New Roman" w:cs="Times New Roman"/>
          <w:lang w:val="sr-Cyrl-CS"/>
        </w:rPr>
        <w:t>1</w:t>
      </w:r>
      <w:r w:rsidR="00EC557E" w:rsidRPr="008E58F0">
        <w:rPr>
          <w:rFonts w:ascii="Times New Roman" w:hAnsi="Times New Roman" w:cs="Times New Roman"/>
          <w:lang w:val="sr-Cyrl-CS"/>
        </w:rPr>
        <w:t>.</w:t>
      </w:r>
      <w:r w:rsidR="00EC557E" w:rsidRPr="008E58F0">
        <w:rPr>
          <w:rFonts w:ascii="Times New Roman" w:hAnsi="Times New Roman" w:cs="Times New Roman"/>
          <w:lang w:val="sr-Cyrl-CS"/>
        </w:rPr>
        <w:tab/>
      </w:r>
      <w:r w:rsidR="00AA2594" w:rsidRPr="008E58F0">
        <w:rPr>
          <w:rFonts w:ascii="Times New Roman" w:hAnsi="Times New Roman" w:cs="Times New Roman"/>
          <w:lang w:val="sr-Cyrl-CS"/>
        </w:rPr>
        <w:t xml:space="preserve"> „</w:t>
      </w:r>
      <w:r w:rsidR="00EC557E" w:rsidRPr="008E58F0">
        <w:rPr>
          <w:rFonts w:ascii="Times New Roman" w:hAnsi="Times New Roman" w:cs="Times New Roman"/>
          <w:lang w:val="sr-Cyrl-CS"/>
        </w:rPr>
        <w:t xml:space="preserve">Смернице за набавку” означава </w:t>
      </w:r>
      <w:r w:rsidR="00AA2594" w:rsidRPr="008E58F0">
        <w:rPr>
          <w:rFonts w:ascii="Times New Roman" w:hAnsi="Times New Roman" w:cs="Times New Roman"/>
          <w:lang w:val="sr-Cyrl-CS"/>
        </w:rPr>
        <w:t>„</w:t>
      </w:r>
      <w:r w:rsidR="00EC557E" w:rsidRPr="008E58F0">
        <w:rPr>
          <w:rFonts w:ascii="Times New Roman" w:hAnsi="Times New Roman" w:cs="Times New Roman"/>
          <w:lang w:val="sr-Cyrl-CS"/>
        </w:rPr>
        <w:t>Смернице: Набавка робе, радова и неконсултантских услуга у оквиру зајмова ИБРД и кредита и грантова ИДА од стране Зајмопримаца Светске банке” из јануара 2011. год</w:t>
      </w:r>
      <w:r w:rsidR="00AA2594" w:rsidRPr="008E58F0">
        <w:rPr>
          <w:rFonts w:ascii="Times New Roman" w:hAnsi="Times New Roman" w:cs="Times New Roman"/>
          <w:lang w:val="sr-Cyrl-CS"/>
        </w:rPr>
        <w:t>ине</w:t>
      </w:r>
      <w:r w:rsidR="00EC557E" w:rsidRPr="008E58F0">
        <w:rPr>
          <w:rFonts w:ascii="Times New Roman" w:hAnsi="Times New Roman" w:cs="Times New Roman"/>
          <w:lang w:val="sr-Cyrl-CS"/>
        </w:rPr>
        <w:t xml:space="preserve"> (измењене у јулу 2014. год</w:t>
      </w:r>
      <w:r w:rsidR="00AA2594" w:rsidRPr="008E58F0">
        <w:rPr>
          <w:rFonts w:ascii="Times New Roman" w:hAnsi="Times New Roman" w:cs="Times New Roman"/>
          <w:lang w:val="sr-Cyrl-CS"/>
        </w:rPr>
        <w:t>ине</w:t>
      </w:r>
      <w:r w:rsidR="00EC557E"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FC192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00F30F9D" w:rsidRPr="008E58F0">
        <w:rPr>
          <w:rFonts w:ascii="Times New Roman" w:hAnsi="Times New Roman" w:cs="Times New Roman"/>
          <w:lang w:val="sr-Cyrl-CS"/>
        </w:rPr>
        <w:t>2</w:t>
      </w:r>
      <w:r w:rsidRPr="008E58F0">
        <w:rPr>
          <w:rFonts w:ascii="Times New Roman" w:hAnsi="Times New Roman" w:cs="Times New Roman"/>
          <w:lang w:val="sr-Cyrl-CS"/>
        </w:rPr>
        <w:t>.</w:t>
      </w:r>
      <w:r w:rsidRPr="008E58F0">
        <w:rPr>
          <w:rFonts w:ascii="Times New Roman" w:hAnsi="Times New Roman" w:cs="Times New Roman"/>
          <w:lang w:val="sr-Cyrl-CS"/>
        </w:rPr>
        <w:tab/>
      </w:r>
      <w:r w:rsidR="000F7A2C" w:rsidRPr="008E58F0">
        <w:rPr>
          <w:rFonts w:ascii="Times New Roman" w:hAnsi="Times New Roman" w:cs="Times New Roman"/>
          <w:lang w:val="sr-Cyrl-CS"/>
        </w:rPr>
        <w:t>„</w:t>
      </w:r>
      <w:r w:rsidRPr="008E58F0">
        <w:rPr>
          <w:rFonts w:ascii="Times New Roman" w:hAnsi="Times New Roman" w:cs="Times New Roman"/>
          <w:lang w:val="sr-Cyrl-CS"/>
        </w:rPr>
        <w:t xml:space="preserve">План набавке” означава план набавке Зајмопримца за </w:t>
      </w:r>
      <w:r w:rsidR="000F7A2C" w:rsidRPr="008E58F0">
        <w:rPr>
          <w:rFonts w:ascii="Times New Roman" w:hAnsi="Times New Roman" w:cs="Times New Roman"/>
          <w:lang w:val="sr-Cyrl-CS"/>
        </w:rPr>
        <w:t>Пројекат</w:t>
      </w:r>
      <w:r w:rsidRPr="008E58F0">
        <w:rPr>
          <w:rFonts w:ascii="Times New Roman" w:hAnsi="Times New Roman" w:cs="Times New Roman"/>
          <w:lang w:val="sr-Cyrl-CS"/>
        </w:rPr>
        <w:t xml:space="preserve">, од дана </w:t>
      </w:r>
      <w:r w:rsidR="00F30F9D" w:rsidRPr="008E58F0">
        <w:rPr>
          <w:rFonts w:ascii="Times New Roman" w:hAnsi="Times New Roman" w:cs="Times New Roman"/>
          <w:lang w:val="sr-Cyrl-CS"/>
        </w:rPr>
        <w:t>14. децембра 2016. године</w:t>
      </w:r>
      <w:r w:rsidRPr="008E58F0">
        <w:rPr>
          <w:rFonts w:ascii="Times New Roman" w:hAnsi="Times New Roman" w:cs="Times New Roman"/>
          <w:lang w:val="sr-Cyrl-CS"/>
        </w:rPr>
        <w:t>, а који је утврђен у тачки 1.18 Смерница за набавку и тачки 1.25 Смерница за консултанте, и који ће бити ажуриран с времена на време у складу са одредбама наведених тачака.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59400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00FC192B" w:rsidRPr="008E58F0">
        <w:rPr>
          <w:rFonts w:ascii="Times New Roman" w:hAnsi="Times New Roman" w:cs="Times New Roman"/>
          <w:lang w:val="sr-Cyrl-CS"/>
        </w:rPr>
        <w:t>3</w:t>
      </w:r>
      <w:r w:rsidRPr="008E58F0">
        <w:rPr>
          <w:rFonts w:ascii="Times New Roman" w:hAnsi="Times New Roman" w:cs="Times New Roman"/>
          <w:lang w:val="sr-Cyrl-CS"/>
        </w:rPr>
        <w:t>.</w:t>
      </w:r>
      <w:r w:rsidRPr="008E58F0">
        <w:rPr>
          <w:rFonts w:ascii="Times New Roman" w:hAnsi="Times New Roman" w:cs="Times New Roman"/>
          <w:lang w:val="sr-Cyrl-CS"/>
        </w:rPr>
        <w:tab/>
      </w:r>
      <w:r w:rsidR="000F7A2C" w:rsidRPr="008E58F0">
        <w:rPr>
          <w:rFonts w:ascii="Times New Roman" w:hAnsi="Times New Roman" w:cs="Times New Roman"/>
          <w:lang w:val="sr-Cyrl-CS"/>
        </w:rPr>
        <w:t>„</w:t>
      </w:r>
      <w:r w:rsidRPr="008E58F0">
        <w:rPr>
          <w:rFonts w:ascii="Times New Roman" w:hAnsi="Times New Roman" w:cs="Times New Roman"/>
          <w:lang w:val="sr-Cyrl-CS"/>
        </w:rPr>
        <w:t xml:space="preserve">Јединица за управљање пројектом” или </w:t>
      </w:r>
      <w:r w:rsidR="000F7A2C" w:rsidRPr="008E58F0">
        <w:rPr>
          <w:rFonts w:ascii="Times New Roman" w:hAnsi="Times New Roman" w:cs="Times New Roman"/>
          <w:lang w:val="sr-Cyrl-CS"/>
        </w:rPr>
        <w:t>„</w:t>
      </w:r>
      <w:r w:rsidRPr="008E58F0">
        <w:rPr>
          <w:rFonts w:ascii="Times New Roman" w:hAnsi="Times New Roman" w:cs="Times New Roman"/>
          <w:lang w:val="sr-Cyrl-CS"/>
        </w:rPr>
        <w:t xml:space="preserve">ЈУП” означава јединицу за управљање пројектом утврђену у Одељку </w:t>
      </w:r>
      <w:r w:rsidR="0059400B" w:rsidRPr="008E58F0">
        <w:rPr>
          <w:rFonts w:ascii="Times New Roman" w:hAnsi="Times New Roman" w:cs="Times New Roman"/>
          <w:lang w:val="sr-Cyrl-CS"/>
        </w:rPr>
        <w:t>I</w:t>
      </w:r>
      <w:r w:rsidRPr="008E58F0">
        <w:rPr>
          <w:rFonts w:ascii="Times New Roman" w:hAnsi="Times New Roman" w:cs="Times New Roman"/>
          <w:lang w:val="sr-Cyrl-CS"/>
        </w:rPr>
        <w:t>.А.1</w:t>
      </w:r>
      <w:r w:rsidR="0056715D" w:rsidRPr="008E58F0">
        <w:rPr>
          <w:rFonts w:ascii="Times New Roman" w:hAnsi="Times New Roman" w:cs="Times New Roman"/>
          <w:lang w:val="sr-Cyrl-CS"/>
        </w:rPr>
        <w:t>.</w:t>
      </w:r>
      <w:r w:rsidRPr="008E58F0">
        <w:rPr>
          <w:rFonts w:ascii="Times New Roman" w:hAnsi="Times New Roman" w:cs="Times New Roman"/>
          <w:lang w:val="sr-Cyrl-CS"/>
        </w:rPr>
        <w:t>(а) Програма 2 овог споразума односно</w:t>
      </w:r>
      <w:r w:rsidR="0059400B" w:rsidRPr="008E58F0">
        <w:rPr>
          <w:rFonts w:ascii="Times New Roman" w:hAnsi="Times New Roman" w:cs="Times New Roman"/>
          <w:lang w:val="sr-Cyrl-CS"/>
        </w:rPr>
        <w:t xml:space="preserve"> њеног правног следбеника прих</w:t>
      </w:r>
      <w:r w:rsidRPr="008E58F0">
        <w:rPr>
          <w:rFonts w:ascii="Times New Roman" w:hAnsi="Times New Roman" w:cs="Times New Roman"/>
          <w:lang w:val="sr-Cyrl-CS"/>
        </w:rPr>
        <w:t>в</w:t>
      </w:r>
      <w:r w:rsidR="0059400B" w:rsidRPr="008E58F0">
        <w:rPr>
          <w:rFonts w:ascii="Times New Roman" w:hAnsi="Times New Roman" w:cs="Times New Roman"/>
          <w:lang w:val="sr-Cyrl-CS"/>
        </w:rPr>
        <w:t>ат</w:t>
      </w:r>
      <w:r w:rsidRPr="008E58F0">
        <w:rPr>
          <w:rFonts w:ascii="Times New Roman" w:hAnsi="Times New Roman" w:cs="Times New Roman"/>
          <w:lang w:val="sr-Cyrl-CS"/>
        </w:rPr>
        <w:t>љивог за Банку.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2E3E2B">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00707ACA" w:rsidRPr="008E58F0">
        <w:rPr>
          <w:rFonts w:ascii="Times New Roman" w:hAnsi="Times New Roman" w:cs="Times New Roman"/>
          <w:lang w:val="sr-Cyrl-CS"/>
        </w:rPr>
        <w:t>4</w:t>
      </w:r>
      <w:r w:rsidRPr="008E58F0">
        <w:rPr>
          <w:rFonts w:ascii="Times New Roman" w:hAnsi="Times New Roman" w:cs="Times New Roman"/>
          <w:lang w:val="sr-Cyrl-CS"/>
        </w:rPr>
        <w:t>.</w:t>
      </w:r>
      <w:r w:rsidRPr="008E58F0">
        <w:rPr>
          <w:rFonts w:ascii="Times New Roman" w:hAnsi="Times New Roman" w:cs="Times New Roman"/>
          <w:lang w:val="sr-Cyrl-CS"/>
        </w:rPr>
        <w:tab/>
      </w:r>
      <w:r w:rsidR="000F7A2C" w:rsidRPr="008E58F0">
        <w:rPr>
          <w:rFonts w:ascii="Times New Roman" w:hAnsi="Times New Roman" w:cs="Times New Roman"/>
          <w:lang w:val="sr-Cyrl-CS"/>
        </w:rPr>
        <w:t>„</w:t>
      </w:r>
      <w:r w:rsidRPr="008E58F0">
        <w:rPr>
          <w:rFonts w:ascii="Times New Roman" w:hAnsi="Times New Roman" w:cs="Times New Roman"/>
          <w:lang w:val="sr-Cyrl-CS"/>
        </w:rPr>
        <w:t xml:space="preserve">Пројектни оперативни приручник” или </w:t>
      </w:r>
      <w:r w:rsidR="000F7A2C" w:rsidRPr="008E58F0">
        <w:rPr>
          <w:rFonts w:ascii="Times New Roman" w:hAnsi="Times New Roman" w:cs="Times New Roman"/>
          <w:lang w:val="sr-Cyrl-CS"/>
        </w:rPr>
        <w:t>„</w:t>
      </w:r>
      <w:r w:rsidRPr="008E58F0">
        <w:rPr>
          <w:rFonts w:ascii="Times New Roman" w:hAnsi="Times New Roman" w:cs="Times New Roman"/>
          <w:lang w:val="sr-Cyrl-CS"/>
        </w:rPr>
        <w:t xml:space="preserve">ПОП” означава пројектни оперативни приручник утврђен у Одељку </w:t>
      </w:r>
      <w:r w:rsidR="002E3E2B" w:rsidRPr="008E58F0">
        <w:rPr>
          <w:rFonts w:ascii="Times New Roman" w:hAnsi="Times New Roman" w:cs="Times New Roman"/>
          <w:lang w:val="sr-Cyrl-CS"/>
        </w:rPr>
        <w:t>I</w:t>
      </w:r>
      <w:r w:rsidRPr="008E58F0">
        <w:rPr>
          <w:rFonts w:ascii="Times New Roman" w:hAnsi="Times New Roman" w:cs="Times New Roman"/>
          <w:lang w:val="sr-Cyrl-CS"/>
        </w:rPr>
        <w:t>.Б</w:t>
      </w:r>
      <w:r w:rsidR="0056715D" w:rsidRPr="008E58F0">
        <w:rPr>
          <w:rFonts w:ascii="Times New Roman" w:hAnsi="Times New Roman" w:cs="Times New Roman"/>
          <w:lang w:val="sr-Cyrl-CS"/>
        </w:rPr>
        <w:t>.</w:t>
      </w:r>
      <w:r w:rsidRPr="008E58F0">
        <w:rPr>
          <w:rFonts w:ascii="Times New Roman" w:hAnsi="Times New Roman" w:cs="Times New Roman"/>
          <w:lang w:val="sr-Cyrl-CS"/>
        </w:rPr>
        <w:t xml:space="preserve"> Програма 2 овог споразума, а наведени приручник може бити измењен с времена на време, уз претходно одобрење Банке, а тај термин укључује све програме у ПОП.</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4514F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002E3E2B" w:rsidRPr="008E58F0">
        <w:rPr>
          <w:rFonts w:ascii="Times New Roman" w:hAnsi="Times New Roman" w:cs="Times New Roman"/>
          <w:lang w:val="sr-Cyrl-CS"/>
        </w:rPr>
        <w:t>5</w:t>
      </w:r>
      <w:r w:rsidRPr="008E58F0">
        <w:rPr>
          <w:rFonts w:ascii="Times New Roman" w:hAnsi="Times New Roman" w:cs="Times New Roman"/>
          <w:lang w:val="sr-Cyrl-CS"/>
        </w:rPr>
        <w:t>.</w:t>
      </w:r>
      <w:r w:rsidRPr="008E58F0">
        <w:rPr>
          <w:rFonts w:ascii="Times New Roman" w:hAnsi="Times New Roman" w:cs="Times New Roman"/>
          <w:lang w:val="sr-Cyrl-CS"/>
        </w:rPr>
        <w:tab/>
      </w:r>
      <w:r w:rsidR="000F7A2C" w:rsidRPr="008E58F0">
        <w:rPr>
          <w:rFonts w:ascii="Times New Roman" w:hAnsi="Times New Roman" w:cs="Times New Roman"/>
          <w:lang w:val="sr-Cyrl-CS"/>
        </w:rPr>
        <w:t>„</w:t>
      </w:r>
      <w:r w:rsidRPr="008E58F0">
        <w:rPr>
          <w:rFonts w:ascii="Times New Roman" w:hAnsi="Times New Roman" w:cs="Times New Roman"/>
          <w:lang w:val="sr-Cyrl-CS"/>
        </w:rPr>
        <w:t>Црвени крст” означава локалну невладину организацију истог назива која пружа хуманитарну помоћ, помоћ у случају катастрофа и образовањ</w:t>
      </w:r>
      <w:r w:rsidR="000F7A2C" w:rsidRPr="008E58F0">
        <w:rPr>
          <w:rFonts w:ascii="Times New Roman" w:hAnsi="Times New Roman" w:cs="Times New Roman"/>
          <w:lang w:val="sr-Cyrl-CS"/>
        </w:rPr>
        <w:t>а</w:t>
      </w:r>
      <w:r w:rsidRPr="008E58F0">
        <w:rPr>
          <w:rFonts w:ascii="Times New Roman" w:hAnsi="Times New Roman" w:cs="Times New Roman"/>
          <w:lang w:val="sr-Cyrl-CS"/>
        </w:rPr>
        <w:t xml:space="preserve"> у Србији</w:t>
      </w:r>
      <w:r w:rsidR="004514F9" w:rsidRPr="008E58F0">
        <w:rPr>
          <w:rFonts w:ascii="Times New Roman" w:hAnsi="Times New Roman" w:cs="Times New Roman"/>
          <w:lang w:val="sr-Cyrl-CS"/>
        </w:rPr>
        <w:t>.</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4514F9">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004514F9" w:rsidRPr="008E58F0">
        <w:rPr>
          <w:rFonts w:ascii="Times New Roman" w:hAnsi="Times New Roman" w:cs="Times New Roman"/>
          <w:lang w:val="sr-Cyrl-CS"/>
        </w:rPr>
        <w:t>6</w:t>
      </w:r>
      <w:r w:rsidRPr="008E58F0">
        <w:rPr>
          <w:rFonts w:ascii="Times New Roman" w:hAnsi="Times New Roman" w:cs="Times New Roman"/>
          <w:lang w:val="sr-Cyrl-CS"/>
        </w:rPr>
        <w:t>.</w:t>
      </w:r>
      <w:r w:rsidRPr="008E58F0">
        <w:rPr>
          <w:rFonts w:ascii="Times New Roman" w:hAnsi="Times New Roman" w:cs="Times New Roman"/>
          <w:lang w:val="sr-Cyrl-CS"/>
        </w:rPr>
        <w:tab/>
      </w:r>
      <w:r w:rsidR="000F7A2C" w:rsidRPr="008E58F0">
        <w:rPr>
          <w:rFonts w:ascii="Times New Roman" w:hAnsi="Times New Roman" w:cs="Times New Roman"/>
          <w:lang w:val="sr-Cyrl-CS"/>
        </w:rPr>
        <w:t>„</w:t>
      </w:r>
      <w:r w:rsidRPr="008E58F0">
        <w:rPr>
          <w:rFonts w:ascii="Times New Roman" w:hAnsi="Times New Roman" w:cs="Times New Roman"/>
          <w:lang w:val="sr-Cyrl-CS"/>
        </w:rPr>
        <w:t xml:space="preserve">Акциони планови за расељавање” или </w:t>
      </w:r>
      <w:r w:rsidR="000F7A2C" w:rsidRPr="008E58F0">
        <w:rPr>
          <w:rFonts w:ascii="Times New Roman" w:hAnsi="Times New Roman" w:cs="Times New Roman"/>
          <w:lang w:val="sr-Cyrl-CS"/>
        </w:rPr>
        <w:t>„RAP</w:t>
      </w:r>
      <w:r w:rsidRPr="008E58F0">
        <w:rPr>
          <w:rFonts w:ascii="Times New Roman" w:hAnsi="Times New Roman" w:cs="Times New Roman"/>
          <w:lang w:val="sr-Cyrl-CS"/>
        </w:rPr>
        <w:t xml:space="preserve">” означава документацију за конкретне локације, усвојену од стране Зајмопримца, и задовољавајућу за Банку, која ће бити припремљена и спроведена на начин који је потпуно доследан Оквиру политике за расељавање; а </w:t>
      </w:r>
      <w:r w:rsidR="000268D6" w:rsidRPr="008E58F0">
        <w:rPr>
          <w:rFonts w:ascii="Times New Roman" w:hAnsi="Times New Roman" w:cs="Times New Roman"/>
          <w:lang w:val="sr-Cyrl-CS"/>
        </w:rPr>
        <w:t>„</w:t>
      </w:r>
      <w:r w:rsidRPr="008E58F0">
        <w:rPr>
          <w:rFonts w:ascii="Times New Roman" w:hAnsi="Times New Roman" w:cs="Times New Roman"/>
          <w:lang w:val="sr-Cyrl-CS"/>
        </w:rPr>
        <w:t xml:space="preserve">Акциони план за расељавање” или </w:t>
      </w:r>
      <w:r w:rsidR="000F7A2C" w:rsidRPr="008E58F0">
        <w:rPr>
          <w:rFonts w:ascii="Times New Roman" w:hAnsi="Times New Roman" w:cs="Times New Roman"/>
          <w:lang w:val="sr-Cyrl-CS"/>
        </w:rPr>
        <w:t>„RAP</w:t>
      </w:r>
      <w:r w:rsidRPr="008E58F0">
        <w:rPr>
          <w:rFonts w:ascii="Times New Roman" w:hAnsi="Times New Roman" w:cs="Times New Roman"/>
          <w:lang w:val="sr-Cyrl-CS"/>
        </w:rPr>
        <w:t>” означава један такав план.</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7463C5">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004514F9" w:rsidRPr="008E58F0">
        <w:rPr>
          <w:rFonts w:ascii="Times New Roman" w:hAnsi="Times New Roman" w:cs="Times New Roman"/>
          <w:lang w:val="sr-Cyrl-CS"/>
        </w:rPr>
        <w:t>7</w:t>
      </w:r>
      <w:r w:rsidRPr="008E58F0">
        <w:rPr>
          <w:rFonts w:ascii="Times New Roman" w:hAnsi="Times New Roman" w:cs="Times New Roman"/>
          <w:lang w:val="sr-Cyrl-CS"/>
        </w:rPr>
        <w:t>.</w:t>
      </w:r>
      <w:r w:rsidRPr="008E58F0">
        <w:rPr>
          <w:rFonts w:ascii="Times New Roman" w:hAnsi="Times New Roman" w:cs="Times New Roman"/>
          <w:lang w:val="sr-Cyrl-CS"/>
        </w:rPr>
        <w:tab/>
      </w:r>
      <w:r w:rsidR="000F7A2C" w:rsidRPr="008E58F0">
        <w:rPr>
          <w:rFonts w:ascii="Times New Roman" w:hAnsi="Times New Roman" w:cs="Times New Roman"/>
          <w:lang w:val="sr-Cyrl-CS"/>
        </w:rPr>
        <w:t>„</w:t>
      </w:r>
      <w:r w:rsidRPr="008E58F0">
        <w:rPr>
          <w:rFonts w:ascii="Times New Roman" w:hAnsi="Times New Roman" w:cs="Times New Roman"/>
          <w:lang w:val="sr-Cyrl-CS"/>
        </w:rPr>
        <w:t xml:space="preserve">Оквир политике за расељавање” или </w:t>
      </w:r>
      <w:r w:rsidR="000F7A2C" w:rsidRPr="008E58F0">
        <w:rPr>
          <w:rFonts w:ascii="Times New Roman" w:hAnsi="Times New Roman" w:cs="Times New Roman"/>
          <w:lang w:val="sr-Cyrl-CS"/>
        </w:rPr>
        <w:t>„</w:t>
      </w:r>
      <w:r w:rsidR="000268D6" w:rsidRPr="008E58F0">
        <w:rPr>
          <w:rFonts w:ascii="Times New Roman" w:hAnsi="Times New Roman" w:cs="Times New Roman"/>
          <w:lang w:val="sr-Cyrl-CS"/>
        </w:rPr>
        <w:t>RPF</w:t>
      </w:r>
      <w:r w:rsidRPr="008E58F0">
        <w:rPr>
          <w:rFonts w:ascii="Times New Roman" w:hAnsi="Times New Roman" w:cs="Times New Roman"/>
          <w:lang w:val="sr-Cyrl-CS"/>
        </w:rPr>
        <w:t xml:space="preserve">” означава документ који </w:t>
      </w:r>
      <w:r w:rsidR="00522EC7" w:rsidRPr="008E58F0">
        <w:rPr>
          <w:rFonts w:ascii="Times New Roman" w:hAnsi="Times New Roman" w:cs="Times New Roman"/>
          <w:lang w:val="sr-Cyrl-CS"/>
        </w:rPr>
        <w:t>је припремио и усвојио</w:t>
      </w:r>
      <w:r w:rsidRPr="008E58F0">
        <w:rPr>
          <w:rFonts w:ascii="Times New Roman" w:hAnsi="Times New Roman" w:cs="Times New Roman"/>
          <w:lang w:val="sr-Cyrl-CS"/>
        </w:rPr>
        <w:t xml:space="preserve"> Зајмоприм</w:t>
      </w:r>
      <w:r w:rsidR="00522EC7" w:rsidRPr="008E58F0">
        <w:rPr>
          <w:rFonts w:ascii="Times New Roman" w:hAnsi="Times New Roman" w:cs="Times New Roman"/>
          <w:lang w:val="sr-Cyrl-CS"/>
        </w:rPr>
        <w:t>ац</w:t>
      </w:r>
      <w:r w:rsidRPr="008E58F0">
        <w:rPr>
          <w:rFonts w:ascii="Times New Roman" w:hAnsi="Times New Roman" w:cs="Times New Roman"/>
          <w:lang w:val="sr-Cyrl-CS"/>
        </w:rPr>
        <w:t xml:space="preserve"> на дан</w:t>
      </w:r>
      <w:r w:rsidR="00522EC7" w:rsidRPr="008E58F0">
        <w:rPr>
          <w:rFonts w:ascii="Times New Roman" w:hAnsi="Times New Roman" w:cs="Times New Roman"/>
          <w:lang w:val="sr-Cyrl-CS"/>
        </w:rPr>
        <w:t xml:space="preserve"> 15. новембра 2016. године </w:t>
      </w:r>
      <w:r w:rsidRPr="008E58F0">
        <w:rPr>
          <w:rFonts w:ascii="Times New Roman" w:hAnsi="Times New Roman" w:cs="Times New Roman"/>
          <w:lang w:val="sr-Cyrl-CS"/>
        </w:rPr>
        <w:t xml:space="preserve">и путем екстерне веб странице Банке </w:t>
      </w:r>
      <w:r w:rsidR="00522EC7" w:rsidRPr="008E58F0">
        <w:rPr>
          <w:rFonts w:ascii="Times New Roman" w:hAnsi="Times New Roman" w:cs="Times New Roman"/>
          <w:lang w:val="sr-Cyrl-CS"/>
        </w:rPr>
        <w:t>18. новембра 2016. године</w:t>
      </w:r>
      <w:r w:rsidR="007463C5" w:rsidRPr="008E58F0">
        <w:rPr>
          <w:rFonts w:ascii="Times New Roman" w:hAnsi="Times New Roman" w:cs="Times New Roman"/>
          <w:lang w:val="sr-Cyrl-CS"/>
        </w:rPr>
        <w:t>, који дефинише про</w:t>
      </w:r>
      <w:r w:rsidRPr="008E58F0">
        <w:rPr>
          <w:rFonts w:ascii="Times New Roman" w:hAnsi="Times New Roman" w:cs="Times New Roman"/>
          <w:lang w:val="sr-Cyrl-CS"/>
        </w:rPr>
        <w:t>цедуре за рас</w:t>
      </w:r>
      <w:r w:rsidR="007463C5" w:rsidRPr="008E58F0">
        <w:rPr>
          <w:rFonts w:ascii="Times New Roman" w:hAnsi="Times New Roman" w:cs="Times New Roman"/>
          <w:lang w:val="sr-Cyrl-CS"/>
        </w:rPr>
        <w:t>еља</w:t>
      </w:r>
      <w:r w:rsidRPr="008E58F0">
        <w:rPr>
          <w:rFonts w:ascii="Times New Roman" w:hAnsi="Times New Roman" w:cs="Times New Roman"/>
          <w:lang w:val="sr-Cyrl-CS"/>
        </w:rPr>
        <w:t>вање, институционалне аранжмане, критеријуме подобности и надокнаде, укључујући процедуре одређивања вредности, јавне консултације и учешће, критеријуме за праћење и вредновање и објављивање који ће бити примењивани у припремању и спровођењу Акционих планова за расељавање.</w:t>
      </w:r>
    </w:p>
    <w:p w:rsidR="00EC557E" w:rsidRPr="008E58F0" w:rsidRDefault="00EC557E" w:rsidP="00905D08">
      <w:pPr>
        <w:spacing w:line="240" w:lineRule="auto"/>
        <w:contextualSpacing/>
        <w:jc w:val="both"/>
        <w:rPr>
          <w:rFonts w:ascii="Times New Roman" w:hAnsi="Times New Roman" w:cs="Times New Roman"/>
          <w:lang w:val="sr-Cyrl-CS"/>
        </w:rPr>
      </w:pPr>
    </w:p>
    <w:p w:rsidR="007463C5" w:rsidRPr="008E58F0" w:rsidRDefault="007463C5" w:rsidP="003D5833">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28.</w:t>
      </w:r>
      <w:r w:rsidRPr="008E58F0">
        <w:rPr>
          <w:rFonts w:ascii="Times New Roman" w:hAnsi="Times New Roman" w:cs="Times New Roman"/>
          <w:lang w:val="sr-Cyrl-CS"/>
        </w:rPr>
        <w:tab/>
        <w:t>„Порези</w:t>
      </w:r>
      <w:r w:rsidR="00F8587E" w:rsidRPr="008E58F0">
        <w:rPr>
          <w:rFonts w:ascii="Times New Roman" w:hAnsi="Times New Roman" w:cs="Times New Roman"/>
          <w:lang w:val="sr-Cyrl-CS"/>
        </w:rPr>
        <w:t>”</w:t>
      </w:r>
      <w:r w:rsidRPr="008E58F0">
        <w:rPr>
          <w:rFonts w:ascii="Times New Roman" w:hAnsi="Times New Roman" w:cs="Times New Roman"/>
          <w:lang w:val="sr-Cyrl-CS"/>
        </w:rPr>
        <w:t xml:space="preserve"> означава термин који је дефинисан у Општим условима и који укључује „</w:t>
      </w:r>
      <w:r w:rsidR="000268D6" w:rsidRPr="008E58F0">
        <w:rPr>
          <w:rFonts w:ascii="Times New Roman" w:hAnsi="Times New Roman" w:cs="Times New Roman"/>
          <w:lang w:val="sr-Cyrl-CS"/>
        </w:rPr>
        <w:t>надокнаде</w:t>
      </w:r>
      <w:r w:rsidRPr="008E58F0">
        <w:rPr>
          <w:rFonts w:ascii="Times New Roman" w:hAnsi="Times New Roman" w:cs="Times New Roman"/>
          <w:lang w:val="sr-Cyrl-CS"/>
        </w:rPr>
        <w:t xml:space="preserve">, дажбине, таксе и </w:t>
      </w:r>
      <w:r w:rsidR="000268D6" w:rsidRPr="008E58F0">
        <w:rPr>
          <w:rFonts w:ascii="Times New Roman" w:hAnsi="Times New Roman" w:cs="Times New Roman"/>
          <w:lang w:val="sr-Cyrl-CS"/>
        </w:rPr>
        <w:t>царине</w:t>
      </w:r>
      <w:r w:rsidRPr="008E58F0">
        <w:rPr>
          <w:rFonts w:ascii="Times New Roman" w:hAnsi="Times New Roman" w:cs="Times New Roman"/>
          <w:lang w:val="sr-Cyrl-CS"/>
        </w:rPr>
        <w:t xml:space="preserve"> било какве природе које су на снази на датум потписивања </w:t>
      </w:r>
      <w:r w:rsidR="000268D6" w:rsidRPr="008E58F0">
        <w:rPr>
          <w:rFonts w:ascii="Times New Roman" w:hAnsi="Times New Roman" w:cs="Times New Roman"/>
          <w:lang w:val="sr-Cyrl-CS"/>
        </w:rPr>
        <w:t>овог</w:t>
      </w:r>
      <w:r w:rsidRPr="008E58F0">
        <w:rPr>
          <w:rFonts w:ascii="Times New Roman" w:hAnsi="Times New Roman" w:cs="Times New Roman"/>
          <w:lang w:val="sr-Cyrl-CS"/>
        </w:rPr>
        <w:t xml:space="preserve"> споразума или су </w:t>
      </w:r>
      <w:r w:rsidR="000268D6" w:rsidRPr="008E58F0">
        <w:rPr>
          <w:rFonts w:ascii="Times New Roman" w:hAnsi="Times New Roman" w:cs="Times New Roman"/>
          <w:lang w:val="sr-Cyrl-CS"/>
        </w:rPr>
        <w:t xml:space="preserve">наметнуте </w:t>
      </w:r>
      <w:r w:rsidRPr="008E58F0">
        <w:rPr>
          <w:rFonts w:ascii="Times New Roman" w:hAnsi="Times New Roman" w:cs="Times New Roman"/>
          <w:lang w:val="sr-Cyrl-CS"/>
        </w:rPr>
        <w:t>након тог датума</w:t>
      </w:r>
      <w:r w:rsidR="00F8587E" w:rsidRPr="008E58F0">
        <w:rPr>
          <w:rFonts w:ascii="Times New Roman" w:hAnsi="Times New Roman" w:cs="Times New Roman"/>
          <w:lang w:val="sr-Cyrl-CS"/>
        </w:rPr>
        <w:t>”</w:t>
      </w:r>
      <w:r w:rsidRPr="008E58F0">
        <w:rPr>
          <w:rFonts w:ascii="Times New Roman" w:hAnsi="Times New Roman" w:cs="Times New Roman"/>
          <w:lang w:val="sr-Cyrl-CS"/>
        </w:rPr>
        <w:t>.</w:t>
      </w:r>
    </w:p>
    <w:p w:rsidR="000268D6" w:rsidRPr="008E58F0" w:rsidRDefault="000268D6" w:rsidP="003D5833">
      <w:pPr>
        <w:spacing w:line="240" w:lineRule="auto"/>
        <w:ind w:left="709" w:hanging="709"/>
        <w:contextualSpacing/>
        <w:jc w:val="both"/>
        <w:rPr>
          <w:rFonts w:ascii="Times New Roman" w:hAnsi="Times New Roman" w:cs="Times New Roman"/>
          <w:lang w:val="sr-Cyrl-CS"/>
        </w:rPr>
      </w:pPr>
    </w:p>
    <w:p w:rsidR="00EC557E" w:rsidRPr="008E58F0" w:rsidRDefault="00EC557E" w:rsidP="003D5833">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2</w:t>
      </w:r>
      <w:r w:rsidR="003D5833" w:rsidRPr="008E58F0">
        <w:rPr>
          <w:rFonts w:ascii="Times New Roman" w:hAnsi="Times New Roman" w:cs="Times New Roman"/>
          <w:lang w:val="sr-Cyrl-CS"/>
        </w:rPr>
        <w:t>9</w:t>
      </w:r>
      <w:r w:rsidRPr="008E58F0">
        <w:rPr>
          <w:rFonts w:ascii="Times New Roman" w:hAnsi="Times New Roman" w:cs="Times New Roman"/>
          <w:lang w:val="sr-Cyrl-CS"/>
        </w:rPr>
        <w:t>.</w:t>
      </w:r>
      <w:r w:rsidRPr="008E58F0">
        <w:rPr>
          <w:rFonts w:ascii="Times New Roman" w:hAnsi="Times New Roman" w:cs="Times New Roman"/>
          <w:lang w:val="sr-Cyrl-CS"/>
        </w:rPr>
        <w:tab/>
      </w:r>
      <w:r w:rsidR="000268D6" w:rsidRPr="008E58F0">
        <w:rPr>
          <w:rFonts w:ascii="Times New Roman" w:hAnsi="Times New Roman" w:cs="Times New Roman"/>
          <w:lang w:val="sr-Cyrl-CS"/>
        </w:rPr>
        <w:t>„</w:t>
      </w:r>
      <w:r w:rsidRPr="008E58F0">
        <w:rPr>
          <w:rFonts w:ascii="Times New Roman" w:hAnsi="Times New Roman" w:cs="Times New Roman"/>
          <w:lang w:val="sr-Cyrl-CS"/>
        </w:rPr>
        <w:t xml:space="preserve">Радна група” означава Радну групу, утврђену у Одељку </w:t>
      </w:r>
      <w:r w:rsidR="003D5833" w:rsidRPr="008E58F0">
        <w:rPr>
          <w:rFonts w:ascii="Times New Roman" w:hAnsi="Times New Roman" w:cs="Times New Roman"/>
          <w:lang w:val="sr-Cyrl-CS"/>
        </w:rPr>
        <w:t>I</w:t>
      </w:r>
      <w:r w:rsidRPr="008E58F0">
        <w:rPr>
          <w:rFonts w:ascii="Times New Roman" w:hAnsi="Times New Roman" w:cs="Times New Roman"/>
          <w:lang w:val="sr-Cyrl-CS"/>
        </w:rPr>
        <w:t>.А.1</w:t>
      </w:r>
      <w:r w:rsidR="0056715D" w:rsidRPr="008E58F0">
        <w:rPr>
          <w:rFonts w:ascii="Times New Roman" w:hAnsi="Times New Roman" w:cs="Times New Roman"/>
          <w:lang w:val="sr-Cyrl-CS"/>
        </w:rPr>
        <w:t>.</w:t>
      </w:r>
      <w:r w:rsidRPr="008E58F0">
        <w:rPr>
          <w:rFonts w:ascii="Times New Roman" w:hAnsi="Times New Roman" w:cs="Times New Roman"/>
          <w:lang w:val="sr-Cyrl-CS"/>
        </w:rPr>
        <w:t>(</w:t>
      </w:r>
      <w:r w:rsidR="003D5833" w:rsidRPr="008E58F0">
        <w:rPr>
          <w:rFonts w:ascii="Times New Roman" w:hAnsi="Times New Roman" w:cs="Times New Roman"/>
          <w:lang w:val="sr-Cyrl-CS"/>
        </w:rPr>
        <w:t>в</w:t>
      </w:r>
      <w:r w:rsidRPr="008E58F0">
        <w:rPr>
          <w:rFonts w:ascii="Times New Roman" w:hAnsi="Times New Roman" w:cs="Times New Roman"/>
          <w:lang w:val="sr-Cyrl-CS"/>
        </w:rPr>
        <w:t>) Програма 2 овог споразума односно њеног правног следбеника, задовољавајућег за Банку.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b/>
          <w:lang w:val="sr-Cyrl-CS"/>
        </w:rPr>
      </w:pPr>
      <w:r w:rsidRPr="008E58F0">
        <w:rPr>
          <w:rFonts w:ascii="Times New Roman" w:hAnsi="Times New Roman" w:cs="Times New Roman"/>
          <w:b/>
          <w:lang w:val="sr-Cyrl-CS"/>
        </w:rPr>
        <w:t xml:space="preserve">Одељак </w:t>
      </w:r>
      <w:r w:rsidR="00A17996" w:rsidRPr="008E58F0">
        <w:rPr>
          <w:rFonts w:ascii="Times New Roman" w:hAnsi="Times New Roman" w:cs="Times New Roman"/>
          <w:b/>
          <w:bCs/>
          <w:lang w:val="sr-Cyrl-CS"/>
        </w:rPr>
        <w:t>II</w:t>
      </w:r>
      <w:r w:rsidRPr="008E58F0">
        <w:rPr>
          <w:rFonts w:ascii="Times New Roman" w:hAnsi="Times New Roman" w:cs="Times New Roman"/>
          <w:b/>
          <w:lang w:val="sr-Cyrl-CS"/>
        </w:rPr>
        <w:t>.</w:t>
      </w:r>
      <w:r w:rsidRPr="008E58F0">
        <w:rPr>
          <w:rFonts w:ascii="Times New Roman" w:hAnsi="Times New Roman" w:cs="Times New Roman"/>
          <w:b/>
          <w:lang w:val="sr-Cyrl-CS"/>
        </w:rPr>
        <w:tab/>
        <w:t>Измене Општих услова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ab/>
        <w:t>Општи услови се овим мењају на следећи начин:</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1799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1.</w:t>
      </w:r>
      <w:r w:rsidRPr="008E58F0">
        <w:rPr>
          <w:rFonts w:ascii="Times New Roman" w:hAnsi="Times New Roman" w:cs="Times New Roman"/>
          <w:lang w:val="sr-Cyrl-CS"/>
        </w:rPr>
        <w:tab/>
        <w:t xml:space="preserve">У </w:t>
      </w:r>
      <w:r w:rsidRPr="008E58F0">
        <w:rPr>
          <w:rFonts w:ascii="Times New Roman" w:hAnsi="Times New Roman" w:cs="Times New Roman"/>
          <w:b/>
          <w:lang w:val="sr-Cyrl-CS"/>
        </w:rPr>
        <w:t>Садржају</w:t>
      </w:r>
      <w:r w:rsidRPr="008E58F0">
        <w:rPr>
          <w:rFonts w:ascii="Times New Roman" w:hAnsi="Times New Roman" w:cs="Times New Roman"/>
          <w:lang w:val="sr-Cyrl-CS"/>
        </w:rPr>
        <w:t>, упућивање на Одељке, називе Одељака и бројеве Одељака се мењају како би одражавала измене наведене у даљем тексту.</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905D08">
      <w:pPr>
        <w:spacing w:line="240" w:lineRule="auto"/>
        <w:contextualSpacing/>
        <w:jc w:val="both"/>
        <w:rPr>
          <w:rFonts w:ascii="Times New Roman" w:hAnsi="Times New Roman" w:cs="Times New Roman"/>
          <w:lang w:val="sr-Cyrl-CS"/>
        </w:rPr>
      </w:pPr>
      <w:r w:rsidRPr="008E58F0">
        <w:rPr>
          <w:rFonts w:ascii="Times New Roman" w:hAnsi="Times New Roman" w:cs="Times New Roman"/>
          <w:lang w:val="sr-Cyrl-CS"/>
        </w:rPr>
        <w:t>2.</w:t>
      </w:r>
      <w:r w:rsidRPr="008E58F0">
        <w:rPr>
          <w:rFonts w:ascii="Times New Roman" w:hAnsi="Times New Roman" w:cs="Times New Roman"/>
          <w:lang w:val="sr-Cyrl-CS"/>
        </w:rPr>
        <w:tab/>
        <w:t>Одељак 3.01.</w:t>
      </w:r>
      <w:r w:rsidRPr="008E58F0">
        <w:rPr>
          <w:rFonts w:ascii="Times New Roman" w:hAnsi="Times New Roman" w:cs="Times New Roman"/>
          <w:lang w:val="sr-Cyrl-CS"/>
        </w:rPr>
        <w:tab/>
        <w:t>(</w:t>
      </w:r>
      <w:r w:rsidRPr="008E58F0">
        <w:rPr>
          <w:rFonts w:ascii="Times New Roman" w:hAnsi="Times New Roman" w:cs="Times New Roman"/>
          <w:i/>
          <w:lang w:val="sr-Cyrl-CS"/>
        </w:rPr>
        <w:t>Приступна накнада</w:t>
      </w:r>
      <w:r w:rsidRPr="008E58F0">
        <w:rPr>
          <w:rFonts w:ascii="Times New Roman" w:hAnsi="Times New Roman" w:cs="Times New Roman"/>
          <w:lang w:val="sr-Cyrl-CS"/>
        </w:rPr>
        <w:t>) се мења тако да гласи:</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5526FD" w:rsidP="00A17996">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w:t>
      </w:r>
      <w:r w:rsidR="00EC557E" w:rsidRPr="008E58F0">
        <w:rPr>
          <w:rFonts w:ascii="Times New Roman" w:hAnsi="Times New Roman" w:cs="Times New Roman"/>
          <w:lang w:val="sr-Cyrl-CS"/>
        </w:rPr>
        <w:t>Одељак 3.01.</w:t>
      </w:r>
      <w:r w:rsidR="00EC557E" w:rsidRPr="008E58F0">
        <w:rPr>
          <w:rFonts w:ascii="Times New Roman" w:hAnsi="Times New Roman" w:cs="Times New Roman"/>
          <w:lang w:val="sr-Cyrl-CS"/>
        </w:rPr>
        <w:tab/>
      </w:r>
      <w:r w:rsidR="00EC557E" w:rsidRPr="008E58F0">
        <w:rPr>
          <w:rFonts w:ascii="Times New Roman" w:hAnsi="Times New Roman" w:cs="Times New Roman"/>
          <w:i/>
          <w:lang w:val="sr-Cyrl-CS"/>
        </w:rPr>
        <w:t>Приступна накнада; Накнада за неискоришћена средства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17996">
      <w:pPr>
        <w:spacing w:line="240" w:lineRule="auto"/>
        <w:ind w:left="1418" w:hanging="709"/>
        <w:contextualSpacing/>
        <w:jc w:val="both"/>
        <w:rPr>
          <w:rFonts w:ascii="Times New Roman" w:hAnsi="Times New Roman" w:cs="Times New Roman"/>
          <w:lang w:val="sr-Cyrl-CS"/>
        </w:rPr>
      </w:pPr>
      <w:r w:rsidRPr="008E58F0">
        <w:rPr>
          <w:rFonts w:ascii="Times New Roman" w:hAnsi="Times New Roman" w:cs="Times New Roman"/>
          <w:lang w:val="sr-Cyrl-CS"/>
        </w:rPr>
        <w:t>(а)</w:t>
      </w:r>
      <w:r w:rsidRPr="008E58F0">
        <w:rPr>
          <w:rFonts w:ascii="Times New Roman" w:hAnsi="Times New Roman" w:cs="Times New Roman"/>
          <w:lang w:val="sr-Cyrl-CS"/>
        </w:rPr>
        <w:tab/>
        <w:t>Зајмопримац ће платити приступну накнаду Банци за износ Зајма по стопи наведеној у Споразуму о зајму (</w:t>
      </w:r>
      <w:r w:rsidR="005526FD" w:rsidRPr="008E58F0">
        <w:rPr>
          <w:rFonts w:ascii="Times New Roman" w:hAnsi="Times New Roman" w:cs="Times New Roman"/>
          <w:lang w:val="sr-Cyrl-CS"/>
        </w:rPr>
        <w:t>„</w:t>
      </w:r>
      <w:r w:rsidRPr="008E58F0">
        <w:rPr>
          <w:rFonts w:ascii="Times New Roman" w:hAnsi="Times New Roman" w:cs="Times New Roman"/>
          <w:lang w:val="sr-Cyrl-CS"/>
        </w:rPr>
        <w:t>Приступна накнада”).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1799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(б)</w:t>
      </w:r>
      <w:r w:rsidRPr="008E58F0">
        <w:rPr>
          <w:rFonts w:ascii="Times New Roman" w:hAnsi="Times New Roman" w:cs="Times New Roman"/>
          <w:lang w:val="sr-Cyrl-CS"/>
        </w:rPr>
        <w:tab/>
        <w:t>Зајмопримац ће платити Банци Накнаду за неискоришћена средства на неповучена средства зајма по стопи наведеној у Споразуму о зајму (</w:t>
      </w:r>
      <w:r w:rsidR="005526FD" w:rsidRPr="008E58F0">
        <w:rPr>
          <w:rFonts w:ascii="Times New Roman" w:hAnsi="Times New Roman" w:cs="Times New Roman"/>
          <w:lang w:val="sr-Cyrl-CS"/>
        </w:rPr>
        <w:t>„</w:t>
      </w:r>
      <w:r w:rsidRPr="008E58F0">
        <w:rPr>
          <w:rFonts w:ascii="Times New Roman" w:hAnsi="Times New Roman" w:cs="Times New Roman"/>
          <w:lang w:val="sr-Cyrl-CS"/>
        </w:rPr>
        <w:t>Накнада за неискоришћена средства”). Накнада за неискоришћена средства се обрачунава од датума који следи шездесет дана након датума Споразума о зајму до одговарајућих датума на које Зајмопримац повлачи или отказује средства са рачуна Зајма. Накнада за неискоришћена средства се плаћа полугодишње на сваки Датум плаћања.”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1799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3.</w:t>
      </w:r>
      <w:r w:rsidRPr="008E58F0">
        <w:rPr>
          <w:rFonts w:ascii="Times New Roman" w:hAnsi="Times New Roman" w:cs="Times New Roman"/>
          <w:lang w:val="sr-Cyrl-CS"/>
        </w:rPr>
        <w:tab/>
        <w:t xml:space="preserve">У Прилогу, </w:t>
      </w:r>
      <w:r w:rsidRPr="008E58F0">
        <w:rPr>
          <w:rFonts w:ascii="Times New Roman" w:hAnsi="Times New Roman" w:cs="Times New Roman"/>
          <w:b/>
          <w:lang w:val="sr-Cyrl-CS"/>
        </w:rPr>
        <w:t>Дефиниције</w:t>
      </w:r>
      <w:r w:rsidRPr="008E58F0">
        <w:rPr>
          <w:rFonts w:ascii="Times New Roman" w:hAnsi="Times New Roman" w:cs="Times New Roman"/>
          <w:lang w:val="sr-Cyrl-CS"/>
        </w:rPr>
        <w:t>, сва упућивања на бројеве Одељака и тачака, измењена су, како је потребно, како би одражавала</w:t>
      </w:r>
      <w:r w:rsidR="005526FD" w:rsidRPr="008E58F0">
        <w:rPr>
          <w:rFonts w:ascii="Times New Roman" w:hAnsi="Times New Roman" w:cs="Times New Roman"/>
          <w:lang w:val="sr-Cyrl-CS"/>
        </w:rPr>
        <w:t xml:space="preserve"> напред</w:t>
      </w:r>
      <w:r w:rsidRPr="008E58F0">
        <w:rPr>
          <w:rFonts w:ascii="Times New Roman" w:hAnsi="Times New Roman" w:cs="Times New Roman"/>
          <w:lang w:val="sr-Cyrl-CS"/>
        </w:rPr>
        <w:t xml:space="preserve"> наведене</w:t>
      </w:r>
      <w:r w:rsidR="005526FD" w:rsidRPr="008E58F0">
        <w:rPr>
          <w:rFonts w:ascii="Times New Roman" w:hAnsi="Times New Roman" w:cs="Times New Roman"/>
          <w:lang w:val="sr-Cyrl-CS"/>
        </w:rPr>
        <w:t xml:space="preserve"> измене</w:t>
      </w:r>
      <w:r w:rsidRPr="008E58F0">
        <w:rPr>
          <w:rFonts w:ascii="Times New Roman" w:hAnsi="Times New Roman" w:cs="Times New Roman"/>
          <w:lang w:val="sr-Cyrl-CS"/>
        </w:rPr>
        <w:t xml:space="preserve"> у пасусу 2. </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1799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4.</w:t>
      </w:r>
      <w:r w:rsidRPr="008E58F0">
        <w:rPr>
          <w:rFonts w:ascii="Times New Roman" w:hAnsi="Times New Roman" w:cs="Times New Roman"/>
          <w:lang w:val="sr-Cyrl-CS"/>
        </w:rPr>
        <w:tab/>
        <w:t xml:space="preserve">Прилог је измењен уношењем нове тачке 19 са следећом дефиницијом </w:t>
      </w:r>
      <w:r w:rsidR="005526FD" w:rsidRPr="008E58F0">
        <w:rPr>
          <w:rFonts w:ascii="Times New Roman" w:hAnsi="Times New Roman" w:cs="Times New Roman"/>
          <w:lang w:val="sr-Cyrl-CS"/>
        </w:rPr>
        <w:t>„</w:t>
      </w:r>
      <w:r w:rsidRPr="008E58F0">
        <w:rPr>
          <w:rFonts w:ascii="Times New Roman" w:hAnsi="Times New Roman" w:cs="Times New Roman"/>
          <w:lang w:val="sr-Cyrl-CS"/>
        </w:rPr>
        <w:t>Накнаде за неискоришћена средства”, а наредним тачкама се у складу са тим мења нумерација:</w:t>
      </w:r>
    </w:p>
    <w:p w:rsidR="00A17996" w:rsidRPr="008E58F0" w:rsidRDefault="00A17996" w:rsidP="00905D08">
      <w:pPr>
        <w:spacing w:line="240" w:lineRule="auto"/>
        <w:contextualSpacing/>
        <w:jc w:val="both"/>
        <w:rPr>
          <w:rFonts w:ascii="Times New Roman" w:hAnsi="Times New Roman" w:cs="Times New Roman"/>
          <w:lang w:val="sr-Cyrl-CS"/>
        </w:rPr>
      </w:pPr>
    </w:p>
    <w:p w:rsidR="00EC557E" w:rsidRPr="008E58F0" w:rsidRDefault="0056715D" w:rsidP="00A17996">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w:t>
      </w:r>
      <w:r w:rsidR="00EC557E" w:rsidRPr="008E58F0">
        <w:rPr>
          <w:rFonts w:ascii="Times New Roman" w:hAnsi="Times New Roman" w:cs="Times New Roman"/>
          <w:lang w:val="sr-Cyrl-CS"/>
        </w:rPr>
        <w:t>19.</w:t>
      </w:r>
      <w:r w:rsidR="00EC557E" w:rsidRPr="008E58F0">
        <w:rPr>
          <w:rFonts w:ascii="Times New Roman" w:hAnsi="Times New Roman" w:cs="Times New Roman"/>
          <w:lang w:val="sr-Cyrl-CS"/>
        </w:rPr>
        <w:tab/>
      </w:r>
      <w:r w:rsidR="005526FD" w:rsidRPr="008E58F0">
        <w:rPr>
          <w:rFonts w:ascii="Times New Roman" w:hAnsi="Times New Roman" w:cs="Times New Roman"/>
          <w:lang w:val="sr-Cyrl-CS"/>
        </w:rPr>
        <w:t>„</w:t>
      </w:r>
      <w:r w:rsidR="00EC557E" w:rsidRPr="008E58F0">
        <w:rPr>
          <w:rFonts w:ascii="Times New Roman" w:hAnsi="Times New Roman" w:cs="Times New Roman"/>
          <w:lang w:val="sr-Cyrl-CS"/>
        </w:rPr>
        <w:t>Накнада за неискоришћена средства” означава накнаду наведену у Споразуму о зајму за потребе Одељка 3.01(б).”</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1799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5.</w:t>
      </w:r>
      <w:r w:rsidRPr="008E58F0">
        <w:rPr>
          <w:rFonts w:ascii="Times New Roman" w:hAnsi="Times New Roman" w:cs="Times New Roman"/>
          <w:lang w:val="sr-Cyrl-CS"/>
        </w:rPr>
        <w:tab/>
        <w:t xml:space="preserve">У пренумерисаној тачки 49 (првобитно тачка 48) Прилога, дефиниција термина </w:t>
      </w:r>
      <w:r w:rsidR="005526FD" w:rsidRPr="008E58F0">
        <w:rPr>
          <w:rFonts w:ascii="Times New Roman" w:hAnsi="Times New Roman" w:cs="Times New Roman"/>
          <w:lang w:val="sr-Cyrl-CS"/>
        </w:rPr>
        <w:t>„</w:t>
      </w:r>
      <w:r w:rsidRPr="008E58F0">
        <w:rPr>
          <w:rFonts w:ascii="Times New Roman" w:hAnsi="Times New Roman" w:cs="Times New Roman"/>
          <w:lang w:val="sr-Cyrl-CS"/>
        </w:rPr>
        <w:t>Приступна накнада” се мења тако што се упућивање на Одељак 3.01 замењује упућивањем на Одељак 3.01 (а).</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EC557E" w:rsidP="00A1799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6.</w:t>
      </w:r>
      <w:r w:rsidRPr="008E58F0">
        <w:rPr>
          <w:rFonts w:ascii="Times New Roman" w:hAnsi="Times New Roman" w:cs="Times New Roman"/>
          <w:lang w:val="sr-Cyrl-CS"/>
        </w:rPr>
        <w:tab/>
        <w:t xml:space="preserve">У пренумерисаној тачки 68 (првобитно тачка 67) Прилога, дефиниција термина </w:t>
      </w:r>
      <w:r w:rsidR="005526FD" w:rsidRPr="008E58F0">
        <w:rPr>
          <w:rFonts w:ascii="Times New Roman" w:hAnsi="Times New Roman" w:cs="Times New Roman"/>
          <w:lang w:val="sr-Cyrl-CS"/>
        </w:rPr>
        <w:t>„</w:t>
      </w:r>
      <w:r w:rsidRPr="008E58F0">
        <w:rPr>
          <w:rFonts w:ascii="Times New Roman" w:hAnsi="Times New Roman" w:cs="Times New Roman"/>
          <w:lang w:val="sr-Cyrl-CS"/>
        </w:rPr>
        <w:t>Исплата зајма” мења се и гласи:</w:t>
      </w:r>
    </w:p>
    <w:p w:rsidR="00EC557E" w:rsidRPr="008E58F0" w:rsidRDefault="00EC557E" w:rsidP="00905D08">
      <w:pPr>
        <w:spacing w:line="240" w:lineRule="auto"/>
        <w:contextualSpacing/>
        <w:jc w:val="both"/>
        <w:rPr>
          <w:rFonts w:ascii="Times New Roman" w:hAnsi="Times New Roman" w:cs="Times New Roman"/>
          <w:lang w:val="sr-Cyrl-CS"/>
        </w:rPr>
      </w:pPr>
    </w:p>
    <w:p w:rsidR="00EC557E" w:rsidRPr="008E58F0" w:rsidRDefault="005526FD" w:rsidP="00A17996">
      <w:pPr>
        <w:spacing w:line="240" w:lineRule="auto"/>
        <w:ind w:left="709"/>
        <w:contextualSpacing/>
        <w:jc w:val="both"/>
        <w:rPr>
          <w:rFonts w:ascii="Times New Roman" w:hAnsi="Times New Roman" w:cs="Times New Roman"/>
          <w:lang w:val="sr-Cyrl-CS"/>
        </w:rPr>
      </w:pPr>
      <w:r w:rsidRPr="008E58F0">
        <w:rPr>
          <w:rFonts w:ascii="Times New Roman" w:hAnsi="Times New Roman" w:cs="Times New Roman"/>
          <w:lang w:val="sr-Cyrl-CS"/>
        </w:rPr>
        <w:t>„</w:t>
      </w:r>
      <w:r w:rsidR="00EC557E" w:rsidRPr="008E58F0">
        <w:rPr>
          <w:rFonts w:ascii="Times New Roman" w:hAnsi="Times New Roman" w:cs="Times New Roman"/>
          <w:lang w:val="sr-Cyrl-CS"/>
        </w:rPr>
        <w:t>68.</w:t>
      </w:r>
      <w:r w:rsidR="00EC557E" w:rsidRPr="008E58F0">
        <w:rPr>
          <w:rFonts w:ascii="Times New Roman" w:hAnsi="Times New Roman" w:cs="Times New Roman"/>
          <w:lang w:val="sr-Cyrl-CS"/>
        </w:rPr>
        <w:tab/>
      </w:r>
      <w:r w:rsidRPr="008E58F0">
        <w:rPr>
          <w:rFonts w:ascii="Times New Roman" w:hAnsi="Times New Roman" w:cs="Times New Roman"/>
          <w:lang w:val="sr-Cyrl-CS"/>
        </w:rPr>
        <w:t>„</w:t>
      </w:r>
      <w:r w:rsidR="00EC557E" w:rsidRPr="008E58F0">
        <w:rPr>
          <w:rFonts w:ascii="Times New Roman" w:hAnsi="Times New Roman" w:cs="Times New Roman"/>
          <w:lang w:val="sr-Cyrl-CS"/>
        </w:rPr>
        <w:t xml:space="preserve">Исплата зајма” означава износ који уплаћују стране у Зајму Банци у складу са </w:t>
      </w:r>
      <w:r w:rsidRPr="008E58F0">
        <w:rPr>
          <w:rFonts w:ascii="Times New Roman" w:hAnsi="Times New Roman" w:cs="Times New Roman"/>
          <w:lang w:val="sr-Cyrl-CS"/>
        </w:rPr>
        <w:t>п</w:t>
      </w:r>
      <w:r w:rsidR="00EC557E" w:rsidRPr="008E58F0">
        <w:rPr>
          <w:rFonts w:ascii="Times New Roman" w:hAnsi="Times New Roman" w:cs="Times New Roman"/>
          <w:lang w:val="sr-Cyrl-CS"/>
        </w:rPr>
        <w:t xml:space="preserve">равним уговорима или овим </w:t>
      </w:r>
      <w:r w:rsidRPr="008E58F0">
        <w:rPr>
          <w:rFonts w:ascii="Times New Roman" w:hAnsi="Times New Roman" w:cs="Times New Roman"/>
          <w:lang w:val="sr-Cyrl-CS"/>
        </w:rPr>
        <w:t>о</w:t>
      </w:r>
      <w:r w:rsidR="00EC557E" w:rsidRPr="008E58F0">
        <w:rPr>
          <w:rFonts w:ascii="Times New Roman" w:hAnsi="Times New Roman" w:cs="Times New Roman"/>
          <w:lang w:val="sr-Cyrl-CS"/>
        </w:rPr>
        <w:t>пштим условима, укључујући (али не ограничавајући се на) било који износ повученог зајма, камате, приступне накнаде, накнаде за неискоришћена средства, затезне камате (уколико је има), премије за превремену отплату, било какве накнаде за трансакције за конверзију или превремено окончање конверзије, накнаде за фиксирање варијабилне марже (уколико је има), било какве премије плативе након успостављања највише каматне стопе или распона каматне стопе и било каквог износа који плаћа Зајмопримац.”</w:t>
      </w:r>
    </w:p>
    <w:p w:rsidR="00A17996" w:rsidRPr="008E58F0" w:rsidRDefault="00A17996" w:rsidP="00A17996">
      <w:pPr>
        <w:spacing w:line="240" w:lineRule="auto"/>
        <w:ind w:left="709"/>
        <w:contextualSpacing/>
        <w:jc w:val="both"/>
        <w:rPr>
          <w:rFonts w:ascii="Times New Roman" w:hAnsi="Times New Roman" w:cs="Times New Roman"/>
          <w:lang w:val="sr-Cyrl-CS"/>
        </w:rPr>
      </w:pPr>
    </w:p>
    <w:p w:rsidR="00087A66" w:rsidRPr="008E58F0" w:rsidRDefault="00EC557E" w:rsidP="00A17996">
      <w:pPr>
        <w:spacing w:line="240" w:lineRule="auto"/>
        <w:ind w:left="709" w:hanging="709"/>
        <w:contextualSpacing/>
        <w:jc w:val="both"/>
        <w:rPr>
          <w:rFonts w:ascii="Times New Roman" w:hAnsi="Times New Roman" w:cs="Times New Roman"/>
          <w:lang w:val="sr-Cyrl-CS"/>
        </w:rPr>
      </w:pPr>
      <w:r w:rsidRPr="008E58F0">
        <w:rPr>
          <w:rFonts w:ascii="Times New Roman" w:hAnsi="Times New Roman" w:cs="Times New Roman"/>
          <w:lang w:val="sr-Cyrl-CS"/>
        </w:rPr>
        <w:t>7.</w:t>
      </w:r>
      <w:r w:rsidRPr="008E58F0">
        <w:rPr>
          <w:rFonts w:ascii="Times New Roman" w:hAnsi="Times New Roman" w:cs="Times New Roman"/>
          <w:lang w:val="sr-Cyrl-CS"/>
        </w:rPr>
        <w:tab/>
        <w:t xml:space="preserve">У пренумерисаној тачки 73 (првобитно тачка 72) Прилога, дефиниција </w:t>
      </w:r>
      <w:r w:rsidR="005526FD" w:rsidRPr="008E58F0">
        <w:rPr>
          <w:rFonts w:ascii="Times New Roman" w:hAnsi="Times New Roman" w:cs="Times New Roman"/>
          <w:lang w:val="sr-Cyrl-CS"/>
        </w:rPr>
        <w:t>„</w:t>
      </w:r>
      <w:r w:rsidRPr="008E58F0">
        <w:rPr>
          <w:rFonts w:ascii="Times New Roman" w:hAnsi="Times New Roman" w:cs="Times New Roman"/>
          <w:lang w:val="sr-Cyrl-CS"/>
        </w:rPr>
        <w:t xml:space="preserve">Датума плаћања” је измењена тако што се брише реч </w:t>
      </w:r>
      <w:r w:rsidR="005526FD" w:rsidRPr="008E58F0">
        <w:rPr>
          <w:rFonts w:ascii="Times New Roman" w:hAnsi="Times New Roman" w:cs="Times New Roman"/>
          <w:lang w:val="sr-Cyrl-CS"/>
        </w:rPr>
        <w:t>„</w:t>
      </w:r>
      <w:r w:rsidRPr="008E58F0">
        <w:rPr>
          <w:rFonts w:ascii="Times New Roman" w:hAnsi="Times New Roman" w:cs="Times New Roman"/>
          <w:lang w:val="sr-Cyrl-CS"/>
        </w:rPr>
        <w:t xml:space="preserve">је” а речи </w:t>
      </w:r>
      <w:r w:rsidR="005526FD" w:rsidRPr="008E58F0">
        <w:rPr>
          <w:rFonts w:ascii="Times New Roman" w:hAnsi="Times New Roman" w:cs="Times New Roman"/>
          <w:lang w:val="sr-Cyrl-CS"/>
        </w:rPr>
        <w:t>„</w:t>
      </w:r>
      <w:r w:rsidRPr="008E58F0">
        <w:rPr>
          <w:rFonts w:ascii="Times New Roman" w:hAnsi="Times New Roman" w:cs="Times New Roman"/>
          <w:lang w:val="sr-Cyrl-CS"/>
        </w:rPr>
        <w:t xml:space="preserve">и Накнада за неискоришћена средства” се умећу након речи </w:t>
      </w:r>
      <w:r w:rsidR="005526FD" w:rsidRPr="008E58F0">
        <w:rPr>
          <w:rFonts w:ascii="Times New Roman" w:hAnsi="Times New Roman" w:cs="Times New Roman"/>
          <w:lang w:val="sr-Cyrl-CS"/>
        </w:rPr>
        <w:t>„</w:t>
      </w:r>
      <w:r w:rsidRPr="008E58F0">
        <w:rPr>
          <w:rFonts w:ascii="Times New Roman" w:hAnsi="Times New Roman" w:cs="Times New Roman"/>
          <w:lang w:val="sr-Cyrl-CS"/>
        </w:rPr>
        <w:t>камата”.</w:t>
      </w:r>
    </w:p>
    <w:p w:rsidR="00087A66" w:rsidRPr="008E58F0" w:rsidRDefault="00087A66"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F123DD" w:rsidRPr="008E58F0" w:rsidRDefault="00F123DD" w:rsidP="00A17996">
      <w:pPr>
        <w:spacing w:line="240" w:lineRule="auto"/>
        <w:ind w:left="709" w:hanging="709"/>
        <w:contextualSpacing/>
        <w:jc w:val="both"/>
        <w:rPr>
          <w:rFonts w:ascii="Times New Roman" w:hAnsi="Times New Roman" w:cs="Times New Roman"/>
          <w:lang w:val="sr-Cyrl-CS"/>
        </w:rPr>
      </w:pPr>
    </w:p>
    <w:p w:rsidR="00087A66" w:rsidRPr="008E58F0" w:rsidRDefault="00087A66" w:rsidP="00A17996">
      <w:pPr>
        <w:spacing w:line="240" w:lineRule="auto"/>
        <w:ind w:left="709" w:hanging="709"/>
        <w:contextualSpacing/>
        <w:jc w:val="both"/>
        <w:rPr>
          <w:rFonts w:ascii="Times New Roman" w:hAnsi="Times New Roman" w:cs="Times New Roman"/>
          <w:lang w:val="sr-Cyrl-CS"/>
        </w:rPr>
      </w:pPr>
    </w:p>
    <w:p w:rsidR="00087A66" w:rsidRPr="008E58F0" w:rsidRDefault="00087A66" w:rsidP="00087A66">
      <w:pPr>
        <w:spacing w:after="0" w:line="240" w:lineRule="auto"/>
        <w:jc w:val="center"/>
        <w:rPr>
          <w:rFonts w:ascii="Times New Roman" w:eastAsia="Times New Roman" w:hAnsi="Times New Roman" w:cs="Times New Roman"/>
          <w:lang w:val="sr-Cyrl-CS"/>
        </w:rPr>
      </w:pPr>
      <w:r w:rsidRPr="008E58F0">
        <w:rPr>
          <w:rFonts w:ascii="Times New Roman" w:eastAsia="Times New Roman" w:hAnsi="Times New Roman" w:cs="Times New Roman"/>
          <w:lang w:val="sr-Cyrl-CS"/>
        </w:rPr>
        <w:t>Члан 3.</w:t>
      </w:r>
    </w:p>
    <w:p w:rsidR="00087A66" w:rsidRPr="008E58F0" w:rsidRDefault="00087A66" w:rsidP="00087A66">
      <w:pPr>
        <w:spacing w:after="0" w:line="240" w:lineRule="auto"/>
        <w:jc w:val="center"/>
        <w:rPr>
          <w:rFonts w:ascii="Times New Roman" w:eastAsia="Times New Roman" w:hAnsi="Times New Roman" w:cs="Times New Roman"/>
          <w:lang w:val="sr-Cyrl-CS"/>
        </w:rPr>
      </w:pPr>
    </w:p>
    <w:p w:rsidR="00087A66" w:rsidRPr="008E58F0" w:rsidRDefault="00CB6758" w:rsidP="00087A66">
      <w:pPr>
        <w:spacing w:after="0" w:line="240" w:lineRule="auto"/>
        <w:ind w:firstLine="562"/>
        <w:jc w:val="both"/>
        <w:rPr>
          <w:rFonts w:ascii="Times New Roman" w:eastAsia="Times New Roman" w:hAnsi="Times New Roman" w:cs="Times New Roman"/>
          <w:bCs/>
          <w:lang w:val="sr-Cyrl-CS"/>
        </w:rPr>
      </w:pPr>
      <w:r w:rsidRPr="008E58F0">
        <w:rPr>
          <w:rFonts w:ascii="Times New Roman" w:eastAsia="Times New Roman" w:hAnsi="Times New Roman" w:cs="Times New Roman"/>
          <w:bCs/>
          <w:lang w:val="sr-Cyrl-CS"/>
        </w:rPr>
        <w:t xml:space="preserve">  </w:t>
      </w:r>
      <w:r w:rsidR="00087A66" w:rsidRPr="008E58F0">
        <w:rPr>
          <w:rFonts w:ascii="Times New Roman" w:eastAsia="Times New Roman" w:hAnsi="Times New Roman" w:cs="Times New Roman"/>
          <w:bCs/>
          <w:lang w:val="sr-Cyrl-CS"/>
        </w:rPr>
        <w:t>Овај закон ступа на снагу осмог дана од дана објављивања у „Службеном гласнику Републике Србије – Међународни уговори”.</w:t>
      </w:r>
    </w:p>
    <w:p w:rsidR="00087A66" w:rsidRPr="008E58F0" w:rsidRDefault="00087A66" w:rsidP="00087A66">
      <w:pPr>
        <w:rPr>
          <w:rFonts w:ascii="Times New Roman" w:hAnsi="Times New Roman" w:cs="Times New Roman"/>
          <w:lang w:val="sr-Cyrl-CS"/>
        </w:rPr>
      </w:pPr>
    </w:p>
    <w:p w:rsidR="009048F2" w:rsidRDefault="009048F2">
      <w:pPr>
        <w:rPr>
          <w:rFonts w:ascii="Times New Roman" w:hAnsi="Times New Roman" w:cs="Times New Roman"/>
          <w:lang w:val="sr-Cyrl-CS"/>
        </w:rPr>
      </w:pPr>
      <w:r>
        <w:rPr>
          <w:rFonts w:ascii="Times New Roman" w:hAnsi="Times New Roman" w:cs="Times New Roman"/>
          <w:lang w:val="sr-Cyrl-CS"/>
        </w:rPr>
        <w:br w:type="page"/>
      </w:r>
    </w:p>
    <w:p w:rsidR="009048F2" w:rsidRDefault="009048F2" w:rsidP="009048F2">
      <w:pPr>
        <w:jc w:val="center"/>
        <w:outlineLvl w:val="0"/>
        <w:rPr>
          <w:rFonts w:ascii="Times New Roman" w:hAnsi="Times New Roman"/>
          <w:szCs w:val="24"/>
          <w:lang w:val="sr-Cyrl-CS"/>
        </w:rPr>
      </w:pPr>
      <w:r>
        <w:rPr>
          <w:rFonts w:ascii="Times New Roman" w:hAnsi="Times New Roman"/>
          <w:szCs w:val="24"/>
          <w:lang w:val="sr-Cyrl-CS"/>
        </w:rPr>
        <w:lastRenderedPageBreak/>
        <w:t>О Б Р А З Л О Ж Е Њ Е</w:t>
      </w:r>
    </w:p>
    <w:p w:rsidR="009048F2" w:rsidRDefault="009048F2" w:rsidP="009048F2">
      <w:pPr>
        <w:ind w:firstLine="720"/>
        <w:jc w:val="center"/>
        <w:rPr>
          <w:rFonts w:ascii="Times New Roman" w:hAnsi="Times New Roman"/>
          <w:szCs w:val="24"/>
          <w:lang w:val="sr-Cyrl-CS"/>
        </w:rPr>
      </w:pPr>
    </w:p>
    <w:p w:rsidR="009048F2" w:rsidRDefault="009048F2" w:rsidP="009048F2">
      <w:pPr>
        <w:ind w:firstLine="709"/>
        <w:rPr>
          <w:rFonts w:ascii="Times New Roman" w:hAnsi="Times New Roman"/>
          <w:bCs/>
          <w:szCs w:val="24"/>
          <w:lang w:val="sr-Cyrl-CS"/>
        </w:rPr>
      </w:pPr>
      <w:r>
        <w:rPr>
          <w:rFonts w:ascii="Times New Roman" w:hAnsi="Times New Roman"/>
          <w:bCs/>
          <w:szCs w:val="24"/>
          <w:lang w:val="sr-Cyrl-CS"/>
        </w:rPr>
        <w:t xml:space="preserve"> I. УСТАВНИ ОСНОВ ЗА ДОНОШЕЊЕ ЗАКОНА</w:t>
      </w:r>
    </w:p>
    <w:p w:rsidR="009048F2" w:rsidRDefault="009048F2" w:rsidP="009048F2">
      <w:pPr>
        <w:rPr>
          <w:rFonts w:ascii="Times New Roman" w:hAnsi="Times New Roman"/>
          <w:bCs/>
          <w:szCs w:val="24"/>
          <w:lang w:val="sr-Cyrl-CS"/>
        </w:rPr>
      </w:pPr>
    </w:p>
    <w:p w:rsidR="009048F2" w:rsidRDefault="009048F2" w:rsidP="009048F2">
      <w:pPr>
        <w:jc w:val="both"/>
        <w:rPr>
          <w:rFonts w:ascii="Times New Roman" w:hAnsi="Times New Roman"/>
          <w:szCs w:val="24"/>
          <w:lang w:val="sr-Cyrl-CS"/>
        </w:rPr>
      </w:pPr>
      <w:r>
        <w:rPr>
          <w:rFonts w:ascii="Times New Roman" w:hAnsi="Times New Roman"/>
          <w:szCs w:val="24"/>
          <w:lang w:val="sr-Cyrl-CS"/>
        </w:rPr>
        <w:t xml:space="preserve"> </w:t>
      </w:r>
      <w:r>
        <w:rPr>
          <w:rFonts w:ascii="Times New Roman" w:hAnsi="Times New Roman"/>
          <w:szCs w:val="24"/>
          <w:lang w:val="sr-Cyrl-CS"/>
        </w:rPr>
        <w:tab/>
        <w:t>Уставни основ за доношење овог закона садржан је у члану 99. став 1. тачка 4. Устава Републике Србије, према коме Народна скупштина Републике Србије потврђује међународне уговоре када је законом предвиђена обавеза њиховог потврђивања.</w:t>
      </w:r>
    </w:p>
    <w:p w:rsidR="009048F2" w:rsidRDefault="009048F2" w:rsidP="009048F2">
      <w:pPr>
        <w:jc w:val="both"/>
        <w:rPr>
          <w:rFonts w:ascii="Times New Roman" w:hAnsi="Times New Roman"/>
          <w:szCs w:val="24"/>
          <w:highlight w:val="yellow"/>
          <w:lang w:val="sr-Cyrl-CS"/>
        </w:rPr>
      </w:pPr>
      <w:r>
        <w:rPr>
          <w:rFonts w:ascii="Times New Roman" w:hAnsi="Times New Roman"/>
          <w:szCs w:val="24"/>
          <w:highlight w:val="yellow"/>
          <w:lang w:val="sr-Cyrl-CS"/>
        </w:rPr>
        <w:t xml:space="preserve"> </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bCs/>
          <w:szCs w:val="24"/>
          <w:lang w:val="sr-Cyrl-CS"/>
        </w:rPr>
        <w:t>II. РАЗЛОЗИ ЗА ПОТВРЂИВАЊЕ</w:t>
      </w:r>
    </w:p>
    <w:p w:rsidR="009048F2" w:rsidRDefault="009048F2" w:rsidP="009048F2">
      <w:pPr>
        <w:ind w:firstLine="720"/>
        <w:jc w:val="both"/>
        <w:rPr>
          <w:rFonts w:ascii="Times New Roman" w:hAnsi="Times New Roman"/>
          <w:szCs w:val="24"/>
          <w:highlight w:val="yellow"/>
          <w:lang w:val="sr-Cyrl-CS" w:eastAsia="de-DE"/>
        </w:rPr>
      </w:pP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Разлози за потврђивање Споразума о зајму (Пројекат инклузивног предшколског образовања и васпитања) између Републике Србије и Међународне банке за обнову и развој, који је потписан 12. маја 2017. године у Београду, садржани су у одредби члана 5.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9048F2" w:rsidRDefault="009048F2" w:rsidP="009048F2">
      <w:pPr>
        <w:tabs>
          <w:tab w:val="left" w:pos="709"/>
        </w:tabs>
        <w:spacing w:line="240" w:lineRule="auto"/>
        <w:ind w:firstLine="720"/>
        <w:jc w:val="both"/>
        <w:rPr>
          <w:rFonts w:ascii="Times New Roman" w:hAnsi="Times New Roman"/>
          <w:szCs w:val="24"/>
          <w:lang w:val="sr-Cyrl-CS"/>
        </w:rPr>
      </w:pPr>
      <w:r>
        <w:rPr>
          <w:rFonts w:ascii="Times New Roman" w:hAnsi="Times New Roman"/>
          <w:szCs w:val="24"/>
          <w:lang w:val="sr-Cyrl-CS"/>
        </w:rPr>
        <w:t xml:space="preserve">Законом о буџету Републике Србије за 2017. годину („Службени гласник РС”, број 99/16) у члану 3. је предвиђено задуживање до 50.000.000 УСД код Светске банке за финансирање </w:t>
      </w:r>
      <w:r>
        <w:rPr>
          <w:rFonts w:ascii="Times New Roman" w:hAnsi="Times New Roman"/>
          <w:bCs/>
          <w:color w:val="000000"/>
          <w:szCs w:val="24"/>
          <w:lang w:val="sr-Cyrl-CS"/>
        </w:rPr>
        <w:t>Пројекта инклузивног предшколског образовања и васпитања (у даљем тексту: Пројекат), што је био правни основ за преговоре о обезбеђењу зајма код ове финансијске институције</w:t>
      </w:r>
      <w:r>
        <w:rPr>
          <w:rFonts w:ascii="Times New Roman" w:hAnsi="Times New Roman"/>
          <w:szCs w:val="24"/>
          <w:lang w:val="sr-Cyrl-CS"/>
        </w:rPr>
        <w:t xml:space="preserve">. </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У складу са Закључком Владе 05 Број: 48-11453/2016 од 29. новембра 2016. године, којим је утврђена Oснова за преговоре и одређен преговарачки тим Републике Србије (представници Министарства финансија, Министарства просвете, науке и технолошког развоја, Министарства државне управе и локалне самоуправе, Министарства здравља и Министарства за рад, запошљавање, борачка и социјална питања), стране су одржале преговоре од 12. до 14. децембра 2016. године у Канцеларији Светске банке у Београду.</w:t>
      </w:r>
      <w:r>
        <w:rPr>
          <w:rFonts w:ascii="Times New Roman" w:hAnsi="Times New Roman"/>
          <w:spacing w:val="-1"/>
          <w:szCs w:val="24"/>
          <w:lang w:val="sr-Cyrl-CS"/>
        </w:rPr>
        <w:t xml:space="preserve"> Том приликом је договорено да износ потребног зајма буде</w:t>
      </w:r>
      <w:r>
        <w:rPr>
          <w:rFonts w:ascii="Times New Roman" w:hAnsi="Times New Roman"/>
          <w:bCs/>
          <w:szCs w:val="24"/>
          <w:lang w:val="sr-Cyrl-CS"/>
        </w:rPr>
        <w:t xml:space="preserve"> конвертован у евре применом курса између америчког долара и евра (1 УСД = 0.9391876 ЕУР) на дан 30. новембар 2016. године, тј. последњи дан месеца који је претходио месецу у коме су одржани преговори, што износи 47.000.000 евра. Такође, договорени су финансијски</w:t>
      </w:r>
      <w:r>
        <w:rPr>
          <w:rFonts w:ascii="Times New Roman" w:hAnsi="Times New Roman"/>
          <w:szCs w:val="24"/>
          <w:lang w:val="sr-Cyrl-CS"/>
        </w:rPr>
        <w:t xml:space="preserve"> услови и начин коришћења зајма, план отплате, као и мере и активности које надлежне институције треба да предузму и спроведу како би се омогућило финансирање и испунили циљеви Пројекта.</w:t>
      </w:r>
    </w:p>
    <w:p w:rsidR="009048F2" w:rsidRDefault="009048F2" w:rsidP="009048F2">
      <w:pPr>
        <w:spacing w:line="240" w:lineRule="auto"/>
        <w:ind w:right="-34" w:firstLine="720"/>
        <w:jc w:val="both"/>
        <w:rPr>
          <w:rFonts w:ascii="Times New Roman" w:hAnsi="Times New Roman"/>
          <w:bCs/>
          <w:color w:val="000000"/>
          <w:szCs w:val="24"/>
          <w:lang w:val="sr-Cyrl-CS"/>
        </w:rPr>
      </w:pPr>
      <w:r>
        <w:rPr>
          <w:rFonts w:ascii="Times New Roman" w:hAnsi="Times New Roman"/>
          <w:szCs w:val="24"/>
          <w:lang w:val="sr-Cyrl-CS"/>
        </w:rPr>
        <w:t xml:space="preserve"> Ово је још један у низу зајмова, одобрених Републици Србији од стране Међународне банке за обнову и развој као </w:t>
      </w:r>
      <w:r>
        <w:rPr>
          <w:rFonts w:ascii="Times New Roman" w:hAnsi="Times New Roman"/>
          <w:bCs/>
          <w:color w:val="000000"/>
          <w:szCs w:val="24"/>
          <w:lang w:val="sr-Cyrl-CS"/>
        </w:rPr>
        <w:t xml:space="preserve">резултат партнерства Светске банке са нашом земљом и договорених стратешких приоритета у оквиру међусобне сарадње, намењен остваривању развојних циљева који се у овом случају односе на унапређење приступа, квалитета и једнакости у обезбеђењу услуга предшколског образовања и васпитања, посебно за децу из осетљивих друштвених група </w:t>
      </w:r>
      <w:r>
        <w:rPr>
          <w:rFonts w:ascii="Times New Roman" w:hAnsi="Times New Roman"/>
          <w:color w:val="000000"/>
          <w:szCs w:val="24"/>
          <w:lang w:val="sr-Cyrl-CS"/>
        </w:rPr>
        <w:t>(сиромашна деца, деца са посебним потребама и ромска деца)</w:t>
      </w:r>
      <w:r>
        <w:rPr>
          <w:rFonts w:ascii="Times New Roman" w:hAnsi="Times New Roman"/>
          <w:bCs/>
          <w:color w:val="000000"/>
          <w:szCs w:val="24"/>
          <w:lang w:val="sr-Cyrl-CS"/>
        </w:rPr>
        <w:t>.</w:t>
      </w:r>
    </w:p>
    <w:p w:rsidR="009048F2" w:rsidRDefault="009048F2" w:rsidP="009048F2">
      <w:pPr>
        <w:tabs>
          <w:tab w:val="left" w:pos="426"/>
        </w:tabs>
        <w:spacing w:line="240" w:lineRule="auto"/>
        <w:jc w:val="both"/>
        <w:rPr>
          <w:rFonts w:ascii="Times New Roman" w:hAnsi="Times New Roman"/>
          <w:bCs/>
          <w:color w:val="000000" w:themeColor="text1"/>
          <w:szCs w:val="24"/>
          <w:lang w:val="sr-Cyrl-CS"/>
        </w:rPr>
      </w:pPr>
      <w:r>
        <w:rPr>
          <w:rFonts w:ascii="Times New Roman" w:hAnsi="Times New Roman"/>
          <w:szCs w:val="24"/>
          <w:lang w:val="sr-Cyrl-CS"/>
        </w:rPr>
        <w:lastRenderedPageBreak/>
        <w:tab/>
      </w:r>
      <w:r>
        <w:rPr>
          <w:rFonts w:ascii="Times New Roman" w:hAnsi="Times New Roman"/>
          <w:szCs w:val="24"/>
          <w:lang w:val="sr-Cyrl-CS"/>
        </w:rPr>
        <w:tab/>
        <w:t xml:space="preserve">Реализација овог пројекта допринеће остваривању циљева утврђених Стратегијом развоја образовања у Србији до 2020. године, коју је Влада усвојила 25. октобра 2012. године </w:t>
      </w:r>
      <w:r>
        <w:rPr>
          <w:rFonts w:ascii="Times New Roman" w:hAnsi="Times New Roman"/>
          <w:color w:val="000000" w:themeColor="text1"/>
          <w:szCs w:val="24"/>
          <w:lang w:val="sr-Cyrl-CS"/>
        </w:rPr>
        <w:t xml:space="preserve">(„Службени гласник РС”, број 107/12) </w:t>
      </w:r>
      <w:r>
        <w:rPr>
          <w:rFonts w:ascii="Times New Roman" w:hAnsi="Times New Roman"/>
          <w:szCs w:val="24"/>
          <w:lang w:val="sr-Cyrl-CS"/>
        </w:rPr>
        <w:t>и Акционим планом за њено спровођење, који даље дефинише приоритете, циљеве, правце и механизме развоја система</w:t>
      </w:r>
      <w:r>
        <w:rPr>
          <w:rFonts w:ascii="Times New Roman" w:hAnsi="Times New Roman"/>
          <w:bCs/>
          <w:color w:val="000000"/>
          <w:szCs w:val="24"/>
          <w:lang w:val="sr-Cyrl-CS"/>
        </w:rPr>
        <w:t xml:space="preserve"> предшколског образовања и васпитања у </w:t>
      </w:r>
      <w:r>
        <w:rPr>
          <w:rFonts w:ascii="Times New Roman" w:hAnsi="Times New Roman"/>
          <w:szCs w:val="24"/>
          <w:lang w:val="sr-Cyrl-CS"/>
        </w:rPr>
        <w:t>смислу</w:t>
      </w:r>
      <w:r>
        <w:rPr>
          <w:rFonts w:cs="Arial"/>
          <w:b/>
          <w:bCs/>
          <w:color w:val="545454"/>
          <w:sz w:val="16"/>
          <w:szCs w:val="24"/>
          <w:lang w:val="sr-Cyrl-CS"/>
        </w:rPr>
        <w:t xml:space="preserve"> </w:t>
      </w:r>
      <w:r>
        <w:rPr>
          <w:rFonts w:ascii="Times New Roman" w:hAnsi="Times New Roman"/>
          <w:bCs/>
          <w:color w:val="000000" w:themeColor="text1"/>
          <w:szCs w:val="24"/>
          <w:lang w:val="sr-Cyrl-CS"/>
        </w:rPr>
        <w:t>повећања</w:t>
      </w:r>
      <w:r>
        <w:rPr>
          <w:rFonts w:cs="Arial"/>
          <w:b/>
          <w:bCs/>
          <w:color w:val="545454"/>
          <w:sz w:val="16"/>
          <w:szCs w:val="24"/>
          <w:lang w:val="sr-Cyrl-CS"/>
        </w:rPr>
        <w:t xml:space="preserve"> </w:t>
      </w:r>
      <w:r>
        <w:rPr>
          <w:rFonts w:ascii="Times New Roman" w:hAnsi="Times New Roman"/>
          <w:bCs/>
          <w:color w:val="000000" w:themeColor="text1"/>
          <w:szCs w:val="24"/>
          <w:lang w:val="sr-Cyrl-CS"/>
        </w:rPr>
        <w:t>обухвата, адекватности, ефикасности и квалитета.</w:t>
      </w:r>
    </w:p>
    <w:p w:rsidR="009048F2" w:rsidRDefault="009048F2" w:rsidP="009048F2">
      <w:pPr>
        <w:tabs>
          <w:tab w:val="left" w:pos="426"/>
        </w:tabs>
        <w:spacing w:line="240" w:lineRule="auto"/>
        <w:jc w:val="both"/>
        <w:rPr>
          <w:rFonts w:ascii="Times New Roman" w:hAnsi="Times New Roman"/>
          <w:szCs w:val="24"/>
          <w:lang w:val="sr-Cyrl-CS"/>
        </w:rPr>
      </w:pPr>
      <w:r>
        <w:rPr>
          <w:rFonts w:ascii="Times New Roman" w:hAnsi="Times New Roman"/>
          <w:szCs w:val="24"/>
          <w:lang w:val="sr-Cyrl-CS"/>
        </w:rPr>
        <w:tab/>
      </w:r>
      <w:r>
        <w:rPr>
          <w:rFonts w:ascii="Times New Roman" w:hAnsi="Times New Roman"/>
          <w:szCs w:val="24"/>
          <w:lang w:val="sr-Cyrl-CS"/>
        </w:rPr>
        <w:tab/>
        <w:t>Наведени приоритети биће подржани кроз четири компоненте у оквиру Пројекта:</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 xml:space="preserve">1. Компонента 1: </w:t>
      </w:r>
      <w:r>
        <w:rPr>
          <w:rFonts w:ascii="Times New Roman" w:eastAsia="Calibri" w:hAnsi="Times New Roman"/>
          <w:szCs w:val="24"/>
          <w:lang w:val="sr-Cyrl-CS"/>
        </w:rPr>
        <w:t>Проширење понуде слободних места у предшколским установама</w:t>
      </w:r>
      <w:r>
        <w:rPr>
          <w:rFonts w:ascii="Times New Roman" w:hAnsi="Times New Roman"/>
          <w:szCs w:val="24"/>
          <w:lang w:val="sr-Cyrl-CS"/>
        </w:rPr>
        <w:t>, за коју је опредељено око 32.000.000 евра.</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 xml:space="preserve">Циљ ове компоненте је унапређење доступности предшколских услуга, посебно за децу из осетљивих друштвених група, узраста од 3 до 5.5 година, кроз повећање броја места у висококвалитетним предшколским установама. На тај начин ће се обезбедити око </w:t>
      </w:r>
      <w:r>
        <w:rPr>
          <w:rFonts w:ascii="Times New Roman" w:hAnsi="Times New Roman"/>
          <w:lang w:val="sr-Cyrl-CS"/>
        </w:rPr>
        <w:t xml:space="preserve">17.000 нових места у предшколским установама, у новим, реновираним, пренамењеним или дограђеним објектима (укључујући изградњу нових предшколских установа, проширење постојећих предшколских установа и пренамену или доградњу других јавних зграда), као и набавка намештаја, материјала за учење, опреме и игралишта за све нове и обновљене предшколске установе. Такође, предвиђено је </w:t>
      </w:r>
      <w:r>
        <w:rPr>
          <w:rFonts w:ascii="Times New Roman" w:hAnsi="Times New Roman"/>
          <w:szCs w:val="24"/>
          <w:lang w:val="sr-Cyrl-CS"/>
        </w:rPr>
        <w:t xml:space="preserve"> р</w:t>
      </w:r>
      <w:r>
        <w:rPr>
          <w:rFonts w:ascii="Times New Roman" w:hAnsi="Times New Roman"/>
          <w:lang w:val="sr-Cyrl-CS"/>
        </w:rPr>
        <w:t xml:space="preserve">еновирање или изградња до пет центара иновативне праксе који ће служити као модели предшколске установе за потребе обуке и размене искуства добре праксе. </w:t>
      </w:r>
    </w:p>
    <w:p w:rsidR="009048F2" w:rsidRDefault="009048F2" w:rsidP="009048F2">
      <w:pPr>
        <w:spacing w:line="240" w:lineRule="auto"/>
        <w:ind w:right="-34" w:firstLine="720"/>
        <w:jc w:val="both"/>
        <w:rPr>
          <w:rFonts w:ascii="Times New Roman" w:hAnsi="Times New Roman"/>
          <w:szCs w:val="24"/>
          <w:lang w:val="sr-Cyrl-CS"/>
        </w:rPr>
      </w:pPr>
      <w:r>
        <w:rPr>
          <w:rFonts w:ascii="Times New Roman" w:hAnsi="Times New Roman"/>
          <w:bCs/>
          <w:color w:val="000000"/>
          <w:szCs w:val="24"/>
          <w:lang w:val="sr-Cyrl-CS"/>
        </w:rPr>
        <w:t xml:space="preserve">2. Компонента 2: Унапређење квалитета услуга предшколских установа </w:t>
      </w:r>
      <w:r>
        <w:rPr>
          <w:rFonts w:ascii="Times New Roman" w:hAnsi="Times New Roman"/>
          <w:szCs w:val="24"/>
          <w:lang w:val="sr-Cyrl-CS"/>
        </w:rPr>
        <w:t>за које ће бити намењено око 4.700.000 евра.</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Кроз ову компоненту ће се финансирати активности за успостављање квалитетнијег система предшколског образовања и васпитања, кроз подршку нових Основа програма предшколског образовања и васпитања, обуку васпитача и других запослених,</w:t>
      </w:r>
      <w:r>
        <w:rPr>
          <w:rFonts w:ascii="Times New Roman" w:hAnsi="Times New Roman"/>
          <w:lang w:val="sr-Cyrl-CS"/>
        </w:rPr>
        <w:t xml:space="preserve"> развијање стручних материјала за подршку практичарима у складу са новим предшколским програмом,</w:t>
      </w:r>
      <w:r>
        <w:rPr>
          <w:rFonts w:ascii="Times New Roman" w:hAnsi="Times New Roman"/>
          <w:szCs w:val="24"/>
          <w:lang w:val="sr-Cyrl-CS"/>
        </w:rPr>
        <w:t xml:space="preserve"> у</w:t>
      </w:r>
      <w:r>
        <w:rPr>
          <w:rFonts w:ascii="Times New Roman" w:hAnsi="Times New Roman"/>
          <w:lang w:val="sr-Cyrl-CS"/>
        </w:rPr>
        <w:t>напређење образовања васпитача и њиховог професионалног развоја,</w:t>
      </w:r>
      <w:r>
        <w:rPr>
          <w:rFonts w:ascii="Times New Roman" w:hAnsi="Times New Roman"/>
          <w:szCs w:val="24"/>
          <w:lang w:val="sr-Cyrl-CS"/>
        </w:rPr>
        <w:t xml:space="preserve"> а затим и унапређење система праћења и вредновања квалитета предшколског образовања и процеса доношења одлука на институционалном и националном нивоу.</w:t>
      </w:r>
      <w:r>
        <w:rPr>
          <w:rFonts w:ascii="Times New Roman" w:hAnsi="Times New Roman"/>
          <w:i/>
          <w:lang w:val="sr-Cyrl-CS"/>
        </w:rPr>
        <w:t xml:space="preserve"> </w:t>
      </w:r>
    </w:p>
    <w:p w:rsidR="009048F2" w:rsidRDefault="009048F2" w:rsidP="009048F2">
      <w:pPr>
        <w:spacing w:line="240" w:lineRule="auto"/>
        <w:ind w:right="-34" w:firstLine="720"/>
        <w:jc w:val="both"/>
        <w:rPr>
          <w:rFonts w:ascii="Times New Roman" w:hAnsi="Times New Roman"/>
          <w:szCs w:val="24"/>
          <w:lang w:val="sr-Cyrl-CS"/>
        </w:rPr>
      </w:pPr>
      <w:r>
        <w:rPr>
          <w:rFonts w:ascii="Times New Roman" w:hAnsi="Times New Roman"/>
          <w:szCs w:val="24"/>
          <w:lang w:val="sr-Cyrl-CS" w:eastAsia="en-GB"/>
        </w:rPr>
        <w:t>3. Компонента 3: Подршка деци и породицама</w:t>
      </w:r>
      <w:r>
        <w:rPr>
          <w:rFonts w:ascii="Times New Roman" w:hAnsi="Times New Roman"/>
          <w:bCs/>
          <w:color w:val="000000"/>
          <w:szCs w:val="24"/>
          <w:lang w:val="sr-Cyrl-CS"/>
        </w:rPr>
        <w:t xml:space="preserve"> у укупном износу до </w:t>
      </w:r>
      <w:r>
        <w:rPr>
          <w:rFonts w:ascii="Times New Roman" w:hAnsi="Times New Roman"/>
          <w:szCs w:val="24"/>
          <w:lang w:val="sr-Cyrl-CS"/>
        </w:rPr>
        <w:t>8.400.000 евра.</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 xml:space="preserve">Ова компонента је усмерена на активности комуникације са породицама са малом децом од рођења до поласка у основну школу, посебно са сиромашним породицама, породицама са децом са сметњама у развоју и ромским породицама, јер је њихов приступ одређеним услугама ограничен. Између осталог, финансираће се субвенционисани боравак деце из најугроженијих породица у предшколским установама. Укупно 4 милиона евра, односно, у просеку до милион евра годишње, биће опредељено за субвенције, ради бесплатног похађања предшколских програма за децу породица из најосетљивијих друштвених група које испуњавају услове за новчану социјалну помоћ. </w:t>
      </w:r>
    </w:p>
    <w:p w:rsidR="009048F2" w:rsidRDefault="009048F2" w:rsidP="009048F2">
      <w:pPr>
        <w:spacing w:line="240" w:lineRule="auto"/>
        <w:ind w:right="-34" w:firstLine="720"/>
        <w:jc w:val="both"/>
        <w:rPr>
          <w:rFonts w:ascii="Times New Roman" w:hAnsi="Times New Roman"/>
          <w:bCs/>
          <w:color w:val="000000"/>
          <w:szCs w:val="24"/>
          <w:lang w:val="sr-Cyrl-CS"/>
        </w:rPr>
      </w:pPr>
      <w:r>
        <w:rPr>
          <w:rFonts w:ascii="Times New Roman" w:hAnsi="Times New Roman"/>
          <w:szCs w:val="24"/>
          <w:lang w:val="sr-Cyrl-CS"/>
        </w:rPr>
        <w:t>4. Компонента 4: Управљање пројектом, техничка помоћ и праћење и вредновање за коју је опредељено око 1.900.000 евра.</w:t>
      </w:r>
    </w:p>
    <w:p w:rsidR="009048F2" w:rsidRDefault="009048F2" w:rsidP="009048F2">
      <w:pPr>
        <w:widowControl w:val="0"/>
        <w:autoSpaceDE w:val="0"/>
        <w:autoSpaceDN w:val="0"/>
        <w:adjustRightInd w:val="0"/>
        <w:spacing w:line="240" w:lineRule="auto"/>
        <w:ind w:firstLine="720"/>
        <w:jc w:val="both"/>
        <w:rPr>
          <w:rFonts w:ascii="Times New Roman" w:hAnsi="Times New Roman"/>
          <w:szCs w:val="24"/>
          <w:lang w:val="sr-Cyrl-CS"/>
        </w:rPr>
      </w:pPr>
      <w:r>
        <w:rPr>
          <w:rFonts w:ascii="Times New Roman" w:hAnsi="Times New Roman"/>
          <w:szCs w:val="24"/>
          <w:lang w:val="sr-Cyrl-CS"/>
        </w:rPr>
        <w:t>Ова компонента ће подржати континуирано управљање реализацијом Пројекта, кроз рад Јединице за управљање пројектом (ЈУП), праћење и оцену исхода и достигнутих циљева, техничку помоћ Министарству просвете, науке и технолошког развоја (МПНТР)</w:t>
      </w:r>
      <w:r>
        <w:rPr>
          <w:rFonts w:ascii="Times New Roman" w:hAnsi="Times New Roman"/>
          <w:lang w:val="sr-Cyrl-CS"/>
        </w:rPr>
        <w:t xml:space="preserve"> у области реформи везаних за квалитет у сектору образовања</w:t>
      </w:r>
      <w:r>
        <w:rPr>
          <w:rFonts w:ascii="Times New Roman" w:hAnsi="Times New Roman"/>
          <w:szCs w:val="24"/>
          <w:lang w:val="sr-Cyrl-CS"/>
        </w:rPr>
        <w:t xml:space="preserve"> и проширење постојећег управљачког информационог система у Министарству за рад, запошљавање, борачка и социјална питања, у циљу ефикасног управљања субвенцијама за бесплатно предшколско образовање у оквиру Компоненте 3, као и ангажовање </w:t>
      </w:r>
      <w:r>
        <w:rPr>
          <w:rFonts w:ascii="Times New Roman" w:hAnsi="Times New Roman"/>
          <w:szCs w:val="24"/>
          <w:lang w:val="sr-Cyrl-CS"/>
        </w:rPr>
        <w:lastRenderedPageBreak/>
        <w:t xml:space="preserve">потребних консултаната. </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Предвиђено је да се Пројекат спроведе до  краја 2022. године. Кључна институција за спровођење пројектних активности биће МПНТР, а реализација у пракси ће се ослањати на постојеће структуре, уз додатну подршку ЈУП</w:t>
      </w:r>
      <w:r>
        <w:rPr>
          <w:rFonts w:ascii="Times New Roman" w:eastAsia="Calibri" w:hAnsi="Times New Roman"/>
          <w:szCs w:val="24"/>
          <w:lang w:val="sr-Cyrl-CS"/>
        </w:rPr>
        <w:t xml:space="preserve"> која ће бити формирана у оквиру Пројекта. </w:t>
      </w:r>
    </w:p>
    <w:p w:rsidR="009048F2" w:rsidRDefault="009048F2" w:rsidP="009048F2">
      <w:pPr>
        <w:spacing w:line="240" w:lineRule="auto"/>
        <w:ind w:firstLine="720"/>
        <w:jc w:val="both"/>
        <w:rPr>
          <w:rFonts w:ascii="Times New Roman" w:hAnsi="Times New Roman"/>
          <w:szCs w:val="24"/>
          <w:lang w:val="sr-Cyrl-CS"/>
        </w:rPr>
      </w:pPr>
      <w:r>
        <w:rPr>
          <w:rFonts w:ascii="Times New Roman" w:hAnsi="Times New Roman"/>
          <w:szCs w:val="24"/>
          <w:lang w:val="sr-Cyrl-CS"/>
        </w:rPr>
        <w:t xml:space="preserve">Новина код овог пројекта је успостављање Централне фидуцијарне јединице (ЦФЈ) у Министарству финансија, која ће бити одговорна за набавке и финансијско управљање, што је услов за ефективност Споразума о зајму. </w:t>
      </w:r>
    </w:p>
    <w:p w:rsidR="009048F2" w:rsidRDefault="009048F2" w:rsidP="009048F2">
      <w:pPr>
        <w:tabs>
          <w:tab w:val="left" w:pos="709"/>
        </w:tabs>
        <w:spacing w:line="240" w:lineRule="auto"/>
        <w:ind w:firstLine="720"/>
        <w:jc w:val="both"/>
        <w:rPr>
          <w:rFonts w:ascii="Times New Roman" w:hAnsi="Times New Roman"/>
          <w:szCs w:val="24"/>
          <w:lang w:val="sr-Cyrl-CS"/>
        </w:rPr>
      </w:pPr>
      <w:r>
        <w:rPr>
          <w:rFonts w:ascii="Times New Roman" w:hAnsi="Times New Roman"/>
          <w:szCs w:val="24"/>
          <w:lang w:val="sr-Cyrl-CS"/>
        </w:rPr>
        <w:t xml:space="preserve">Извештај са преговора прихваћен је Закључком  Владе 05 Број: 48-368/2017-1 од 24. јануара 2017. године, којим је истовремено усвојен Нацрт споразума о зајму (Пројекат инклузивног предшколског образовања и васпитања) између Републике Србије и Међународне банке Србије (у даљем тексту: Споразум о зајму), као резултат одржаних преговора. </w:t>
      </w:r>
    </w:p>
    <w:p w:rsidR="009048F2" w:rsidRDefault="009048F2" w:rsidP="009048F2">
      <w:pPr>
        <w:tabs>
          <w:tab w:val="left" w:pos="709"/>
        </w:tabs>
        <w:spacing w:line="240" w:lineRule="auto"/>
        <w:ind w:firstLine="720"/>
        <w:jc w:val="both"/>
        <w:rPr>
          <w:rFonts w:ascii="Times New Roman" w:hAnsi="Times New Roman"/>
          <w:szCs w:val="24"/>
          <w:lang w:val="sr-Cyrl-CS" w:eastAsia="de-DE"/>
        </w:rPr>
      </w:pPr>
      <w:r>
        <w:rPr>
          <w:rFonts w:ascii="Times New Roman" w:hAnsi="Times New Roman"/>
          <w:szCs w:val="24"/>
          <w:lang w:val="sr-Cyrl-CS"/>
        </w:rPr>
        <w:t>Након што је Међународна банка за обнову и развој спровела своју процедуру одобрења од стране Одбора извршних директора, Споразум о зајму је потписан 12. маја 2017. године у Београду (потписник споразума у име Владе, као заступника Републике Србије, је др Душан Вујовић, министар финансија).</w:t>
      </w:r>
    </w:p>
    <w:p w:rsidR="009048F2" w:rsidRDefault="009048F2" w:rsidP="009048F2">
      <w:pPr>
        <w:tabs>
          <w:tab w:val="left" w:pos="709"/>
        </w:tabs>
        <w:spacing w:line="240" w:lineRule="auto"/>
        <w:ind w:firstLine="720"/>
        <w:jc w:val="both"/>
        <w:rPr>
          <w:rFonts w:ascii="Times New Roman" w:hAnsi="Times New Roman"/>
          <w:szCs w:val="20"/>
          <w:lang w:val="sr-Cyrl-CS"/>
        </w:rPr>
      </w:pPr>
      <w:r>
        <w:rPr>
          <w:rFonts w:ascii="Times New Roman" w:hAnsi="Times New Roman"/>
          <w:lang w:val="sr-Cyrl-CS"/>
        </w:rPr>
        <w:t>Споразумом о зајму дефинисани су:</w:t>
      </w:r>
    </w:p>
    <w:p w:rsidR="009048F2" w:rsidRDefault="009048F2" w:rsidP="009048F2">
      <w:pPr>
        <w:pStyle w:val="NoSpacing"/>
        <w:ind w:firstLine="720"/>
        <w:jc w:val="both"/>
        <w:rPr>
          <w:lang w:val="sr-Cyrl-CS"/>
        </w:rPr>
      </w:pPr>
      <w:r>
        <w:rPr>
          <w:lang w:val="sr-Cyrl-CS"/>
        </w:rPr>
        <w:t>1. Задужење Републике Србије у износу од 47.000.000 ЕУР.</w:t>
      </w:r>
    </w:p>
    <w:p w:rsidR="009048F2" w:rsidRDefault="009048F2" w:rsidP="009048F2">
      <w:pPr>
        <w:pStyle w:val="NoSpacing"/>
        <w:ind w:firstLine="720"/>
        <w:jc w:val="both"/>
        <w:rPr>
          <w:lang w:val="sr-Cyrl-CS"/>
        </w:rPr>
      </w:pPr>
      <w:r>
        <w:rPr>
          <w:lang w:val="sr-Cyrl-CS"/>
        </w:rPr>
        <w:t>2. Услови зајма:</w:t>
      </w:r>
    </w:p>
    <w:p w:rsidR="009048F2" w:rsidRDefault="009048F2" w:rsidP="009048F2">
      <w:pPr>
        <w:pStyle w:val="NoSpacing"/>
        <w:ind w:firstLine="720"/>
        <w:jc w:val="both"/>
        <w:rPr>
          <w:lang w:val="sr-Cyrl-CS"/>
        </w:rPr>
      </w:pPr>
      <w:r>
        <w:rPr>
          <w:lang w:val="sr-Cyrl-CS"/>
        </w:rPr>
        <w:t>- приступна накнада: 0,25% на износ зајма (117.500 евра), платиће се банци из                                    средстава зајма једнократно;</w:t>
      </w:r>
    </w:p>
    <w:p w:rsidR="009048F2" w:rsidRDefault="009048F2" w:rsidP="009048F2">
      <w:pPr>
        <w:pStyle w:val="NoSpacing"/>
        <w:ind w:firstLine="720"/>
        <w:jc w:val="both"/>
        <w:rPr>
          <w:lang w:val="sr-Cyrl-CS"/>
        </w:rPr>
      </w:pPr>
      <w:r>
        <w:rPr>
          <w:lang w:val="sr-Cyrl-CS"/>
        </w:rPr>
        <w:t xml:space="preserve">- накнада за ангажовање средстава: 0,25% на годишњем нивоу на неповучени износ зајма; </w:t>
      </w:r>
    </w:p>
    <w:p w:rsidR="009048F2" w:rsidRDefault="009048F2" w:rsidP="009048F2">
      <w:pPr>
        <w:pStyle w:val="NoSpacing"/>
        <w:ind w:firstLine="720"/>
        <w:jc w:val="both"/>
        <w:rPr>
          <w:lang w:val="sr-Cyrl-CS"/>
        </w:rPr>
      </w:pPr>
      <w:r>
        <w:rPr>
          <w:lang w:val="sr-Cyrl-CS"/>
        </w:rPr>
        <w:t>- каматна стопа: зајмопримац плаћа камату полугодишње (1. јуна и 1. децембра сваке године), за сваки каматни пeриод по рeфeрeнтноj стопи за валуту заjма (шестомесечни ЕУРИБОР) увeћаној за вариjабилну маржу која тренутно износи 0,95% за зајмове ове рочности; како би се олакшало опрезно управљање дугом, предвиђена је могућност да зајмопримац у сваком моменту може затражити конверзију каматне стопе или марже из варијабилне у фиксну и обрнуто;</w:t>
      </w:r>
    </w:p>
    <w:p w:rsidR="009048F2" w:rsidRDefault="009048F2" w:rsidP="009048F2">
      <w:pPr>
        <w:pStyle w:val="NoSpacing"/>
        <w:ind w:firstLine="720"/>
        <w:jc w:val="both"/>
        <w:rPr>
          <w:lang w:val="sr-Cyrl-CS"/>
        </w:rPr>
      </w:pPr>
      <w:r>
        <w:rPr>
          <w:lang w:val="sr-Cyrl-CS"/>
        </w:rPr>
        <w:t>- крајњи рок расположивости средстава зајма је 30. децембар 2022. године;</w:t>
      </w:r>
    </w:p>
    <w:p w:rsidR="009048F2" w:rsidRDefault="009048F2" w:rsidP="009048F2">
      <w:pPr>
        <w:pStyle w:val="NoSpacing"/>
        <w:ind w:firstLine="720"/>
        <w:jc w:val="both"/>
        <w:rPr>
          <w:lang w:val="sr-Cyrl-CS"/>
        </w:rPr>
      </w:pPr>
      <w:r>
        <w:rPr>
          <w:lang w:val="sr-Cyrl-CS"/>
        </w:rPr>
        <w:t>- рок доспећа: 21 година, укључујући период почека до 5 година, тако да је период отплате главнице 16 година у 32 једнаке полугодишње рате, од којих прва доспева 1. јуна 2022. године, а последња 1. децембра 2037. године;</w:t>
      </w:r>
    </w:p>
    <w:p w:rsidR="009048F2" w:rsidRDefault="009048F2" w:rsidP="009048F2">
      <w:pPr>
        <w:pStyle w:val="NoSpacing"/>
        <w:ind w:firstLine="720"/>
        <w:jc w:val="both"/>
        <w:rPr>
          <w:lang w:val="sr-Cyrl-CS"/>
        </w:rPr>
      </w:pPr>
      <w:r>
        <w:rPr>
          <w:lang w:val="sr-Cyrl-CS"/>
        </w:rPr>
        <w:t>- из средстава зајма се могу финансирати ретроактивно трошкови Пројекта настали од 1. децембра 2016. године, у износу до 100.000 евра.</w:t>
      </w:r>
    </w:p>
    <w:p w:rsidR="009048F2" w:rsidRDefault="009048F2" w:rsidP="009048F2">
      <w:pPr>
        <w:pStyle w:val="NoSpacing"/>
        <w:jc w:val="both"/>
        <w:rPr>
          <w:lang w:val="sr-Cyrl-CS"/>
        </w:rPr>
      </w:pPr>
    </w:p>
    <w:p w:rsidR="009048F2" w:rsidRDefault="009048F2" w:rsidP="009048F2">
      <w:pPr>
        <w:pStyle w:val="NoSpacing"/>
        <w:ind w:firstLine="720"/>
        <w:jc w:val="both"/>
        <w:rPr>
          <w:lang w:val="sr-Cyrl-CS" w:eastAsia="de-DE"/>
        </w:rPr>
      </w:pPr>
      <w:r>
        <w:rPr>
          <w:lang w:val="sr-Cyrl-CS"/>
        </w:rPr>
        <w:t>III. ОБЈАШЊЕЊЕ ОСНОВНИХ ПРАВНИХ ИНСТИТУТА И ПОЈЕДИНАЧНИХ РЕШЕЊА</w:t>
      </w:r>
    </w:p>
    <w:p w:rsidR="009048F2" w:rsidRDefault="009048F2" w:rsidP="009048F2">
      <w:pPr>
        <w:pStyle w:val="NoSpacing"/>
        <w:jc w:val="both"/>
        <w:rPr>
          <w:highlight w:val="yellow"/>
          <w:lang w:val="sr-Cyrl-CS"/>
        </w:rPr>
      </w:pPr>
    </w:p>
    <w:p w:rsidR="009048F2" w:rsidRDefault="009048F2" w:rsidP="009048F2">
      <w:pPr>
        <w:pStyle w:val="NoSpacing"/>
        <w:ind w:firstLine="720"/>
        <w:jc w:val="both"/>
        <w:rPr>
          <w:highlight w:val="yellow"/>
          <w:lang w:val="sr-Cyrl-CS"/>
        </w:rPr>
      </w:pPr>
      <w:r>
        <w:rPr>
          <w:lang w:val="sr-Cyrl-CS"/>
        </w:rPr>
        <w:t xml:space="preserve">Одредбом члана 1. Предлога закона предвиђа се потврђивање Споразума о зајму (Пројекат инклузивног предшколског образовања и васпитања) између Републике Србије и Међународне банке за обнову и развој, који је потписан 12. маја 2017. године у Београду. </w:t>
      </w:r>
    </w:p>
    <w:p w:rsidR="009048F2" w:rsidRDefault="009048F2" w:rsidP="009048F2">
      <w:pPr>
        <w:pStyle w:val="NoSpacing"/>
        <w:ind w:firstLine="720"/>
        <w:jc w:val="both"/>
        <w:rPr>
          <w:lang w:val="sr-Cyrl-CS"/>
        </w:rPr>
      </w:pPr>
      <w:r>
        <w:rPr>
          <w:lang w:val="sr-Cyrl-CS"/>
        </w:rPr>
        <w:lastRenderedPageBreak/>
        <w:t xml:space="preserve">Одредба члана 2. Предлога закона садржи текст Споразума о зајму у оригиналу на енглеском језику и у преводу на српски језик. </w:t>
      </w:r>
    </w:p>
    <w:p w:rsidR="009048F2" w:rsidRDefault="009048F2" w:rsidP="009048F2">
      <w:pPr>
        <w:pStyle w:val="NoSpacing"/>
        <w:ind w:firstLine="720"/>
        <w:jc w:val="both"/>
        <w:rPr>
          <w:lang w:val="sr-Cyrl-CS"/>
        </w:rPr>
      </w:pPr>
      <w:r>
        <w:rPr>
          <w:lang w:val="sr-Cyrl-CS"/>
        </w:rPr>
        <w:t xml:space="preserve">Одредбом члана 3. Предлога закона уређује се ступање на снагу овог закона.  </w:t>
      </w:r>
    </w:p>
    <w:p w:rsidR="009048F2" w:rsidRDefault="009048F2" w:rsidP="009048F2">
      <w:pPr>
        <w:pStyle w:val="NoSpacing"/>
        <w:jc w:val="both"/>
        <w:rPr>
          <w:lang w:val="sr-Cyrl-CS"/>
        </w:rPr>
      </w:pPr>
    </w:p>
    <w:p w:rsidR="009048F2" w:rsidRDefault="009048F2" w:rsidP="009048F2">
      <w:pPr>
        <w:pStyle w:val="NoSpacing"/>
        <w:jc w:val="both"/>
        <w:rPr>
          <w:lang w:val="sr-Cyrl-CS"/>
        </w:rPr>
      </w:pPr>
      <w:r>
        <w:rPr>
          <w:lang w:val="sr-Cyrl-CS"/>
        </w:rPr>
        <w:tab/>
        <w:t xml:space="preserve">IV. ФИНАНСИЈСКЕ ОБАВЕЗЕ И ПРОЦЕНА ФИНАНСИЈСКИХ СРЕДСТАВА КОЈА НАСТАЈУ ИЗВРШАВАЊЕМ ЗАКОНА    </w:t>
      </w:r>
      <w:r>
        <w:rPr>
          <w:lang w:val="sr-Cyrl-CS"/>
        </w:rPr>
        <w:tab/>
        <w:t xml:space="preserve"> </w:t>
      </w:r>
    </w:p>
    <w:p w:rsidR="009048F2" w:rsidRDefault="009048F2" w:rsidP="009048F2">
      <w:pPr>
        <w:pStyle w:val="NoSpacing"/>
        <w:jc w:val="both"/>
        <w:rPr>
          <w:b/>
          <w:lang w:val="sr-Cyrl-CS"/>
        </w:rPr>
      </w:pPr>
    </w:p>
    <w:p w:rsidR="009048F2" w:rsidRDefault="009048F2" w:rsidP="009048F2">
      <w:pPr>
        <w:pStyle w:val="NoSpacing"/>
        <w:jc w:val="both"/>
        <w:rPr>
          <w:lang w:val="sr-Cyrl-CS"/>
        </w:rPr>
      </w:pPr>
      <w:r>
        <w:rPr>
          <w:lang w:val="sr-Cyrl-CS"/>
        </w:rPr>
        <w:t xml:space="preserve"> </w:t>
      </w:r>
      <w:r>
        <w:rPr>
          <w:lang w:val="sr-Cyrl-CS"/>
        </w:rPr>
        <w:tab/>
        <w:t xml:space="preserve">За спровођење овог закона обезбеђиваће се редовно средства у буџету Републике Србије. </w:t>
      </w:r>
    </w:p>
    <w:p w:rsidR="009048F2" w:rsidRDefault="009048F2" w:rsidP="009048F2">
      <w:pPr>
        <w:pStyle w:val="NoSpacing"/>
        <w:jc w:val="both"/>
        <w:rPr>
          <w:lang w:val="sr-Cyrl-CS"/>
        </w:rPr>
      </w:pPr>
    </w:p>
    <w:p w:rsidR="009048F2" w:rsidRDefault="009048F2" w:rsidP="009048F2">
      <w:pPr>
        <w:pStyle w:val="NoSpacing"/>
        <w:jc w:val="both"/>
        <w:rPr>
          <w:lang w:val="sr-Cyrl-CS"/>
        </w:rPr>
      </w:pPr>
    </w:p>
    <w:p w:rsidR="009048F2" w:rsidRDefault="009048F2" w:rsidP="009048F2">
      <w:pPr>
        <w:pStyle w:val="NoSpacing"/>
        <w:ind w:firstLine="720"/>
        <w:jc w:val="both"/>
        <w:rPr>
          <w:lang w:val="sr-Cyrl-CS"/>
        </w:rPr>
      </w:pPr>
      <w:r>
        <w:rPr>
          <w:lang w:val="sr-Cyrl-CS"/>
        </w:rPr>
        <w:t>V. РАЗЛОЗИ ЗА ДОНОШЕЊЕ ЗАКОНА ПО ХИТНОМ ПОСТУПКУ</w:t>
      </w:r>
    </w:p>
    <w:p w:rsidR="009048F2" w:rsidRDefault="009048F2" w:rsidP="009048F2">
      <w:pPr>
        <w:pStyle w:val="NoSpacing"/>
        <w:jc w:val="both"/>
        <w:rPr>
          <w:lang w:val="sr-Cyrl-CS"/>
        </w:rPr>
      </w:pPr>
    </w:p>
    <w:p w:rsidR="005D34AA" w:rsidRPr="008E58F0" w:rsidRDefault="009048F2" w:rsidP="00657448">
      <w:pPr>
        <w:pStyle w:val="NoSpacing"/>
        <w:ind w:firstLine="720"/>
        <w:jc w:val="both"/>
        <w:rPr>
          <w:lang w:val="sr-Cyrl-CS"/>
        </w:rPr>
      </w:pPr>
      <w:r>
        <w:rPr>
          <w:lang w:val="sr-Cyrl-CS"/>
        </w:rPr>
        <w:t>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је повлачење средстава по Споразуму о зајму, условљено ступањем на снагу закона о потврђивању Споразума о зајму.</w:t>
      </w:r>
    </w:p>
    <w:sectPr w:rsidR="005D34AA" w:rsidRPr="008E58F0" w:rsidSect="00905D08">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DA9" w:rsidRDefault="00A72DA9" w:rsidP="00905D08">
      <w:pPr>
        <w:spacing w:after="0" w:line="240" w:lineRule="auto"/>
      </w:pPr>
      <w:r>
        <w:separator/>
      </w:r>
    </w:p>
  </w:endnote>
  <w:endnote w:type="continuationSeparator" w:id="0">
    <w:p w:rsidR="00A72DA9" w:rsidRDefault="00A72DA9" w:rsidP="00905D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811493"/>
      <w:docPartObj>
        <w:docPartGallery w:val="Page Numbers (Bottom of Page)"/>
        <w:docPartUnique/>
      </w:docPartObj>
    </w:sdtPr>
    <w:sdtEndPr>
      <w:rPr>
        <w:noProof/>
      </w:rPr>
    </w:sdtEndPr>
    <w:sdtContent>
      <w:p w:rsidR="0010742F" w:rsidRDefault="006A6FD5">
        <w:pPr>
          <w:pStyle w:val="Footer"/>
          <w:jc w:val="right"/>
        </w:pPr>
        <w:r>
          <w:fldChar w:fldCharType="begin"/>
        </w:r>
        <w:r w:rsidR="0010742F">
          <w:instrText xml:space="preserve"> PAGE   \* MERGEFORMAT </w:instrText>
        </w:r>
        <w:r>
          <w:fldChar w:fldCharType="separate"/>
        </w:r>
        <w:r w:rsidR="00657448">
          <w:rPr>
            <w:noProof/>
          </w:rPr>
          <w:t>1</w:t>
        </w:r>
        <w:r>
          <w:rPr>
            <w:noProof/>
          </w:rPr>
          <w:fldChar w:fldCharType="end"/>
        </w:r>
      </w:p>
    </w:sdtContent>
  </w:sdt>
  <w:p w:rsidR="0010742F" w:rsidRDefault="001074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3615"/>
      <w:docPartObj>
        <w:docPartGallery w:val="Page Numbers (Bottom of Page)"/>
        <w:docPartUnique/>
      </w:docPartObj>
    </w:sdtPr>
    <w:sdtEndPr>
      <w:rPr>
        <w:noProof/>
      </w:rPr>
    </w:sdtEndPr>
    <w:sdtContent>
      <w:p w:rsidR="0010742F" w:rsidRDefault="006A6FD5">
        <w:pPr>
          <w:pStyle w:val="Footer"/>
          <w:jc w:val="right"/>
        </w:pPr>
        <w:r>
          <w:fldChar w:fldCharType="begin"/>
        </w:r>
        <w:r w:rsidR="0010742F">
          <w:instrText xml:space="preserve"> PAGE   \* MERGEFORMAT </w:instrText>
        </w:r>
        <w:r>
          <w:fldChar w:fldCharType="separate"/>
        </w:r>
        <w:r w:rsidR="00657448">
          <w:rPr>
            <w:noProof/>
          </w:rPr>
          <w:t>26</w:t>
        </w:r>
        <w:r>
          <w:rPr>
            <w:noProof/>
          </w:rPr>
          <w:fldChar w:fldCharType="end"/>
        </w:r>
      </w:p>
    </w:sdtContent>
  </w:sdt>
  <w:p w:rsidR="0010742F" w:rsidRDefault="001074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DA9" w:rsidRDefault="00A72DA9" w:rsidP="00905D08">
      <w:pPr>
        <w:spacing w:after="0" w:line="240" w:lineRule="auto"/>
      </w:pPr>
      <w:r>
        <w:separator/>
      </w:r>
    </w:p>
  </w:footnote>
  <w:footnote w:type="continuationSeparator" w:id="0">
    <w:p w:rsidR="00A72DA9" w:rsidRDefault="00A72DA9" w:rsidP="00905D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8598387"/>
      <w:docPartObj>
        <w:docPartGallery w:val="Page Numbers (Top of Page)"/>
        <w:docPartUnique/>
      </w:docPartObj>
    </w:sdtPr>
    <w:sdtEndPr>
      <w:rPr>
        <w:noProof/>
      </w:rPr>
    </w:sdtEndPr>
    <w:sdtContent>
      <w:sdt>
        <w:sdtPr>
          <w:id w:val="2132666948"/>
          <w:docPartObj>
            <w:docPartGallery w:val="Page Numbers (Top of Page)"/>
            <w:docPartUnique/>
          </w:docPartObj>
        </w:sdtPr>
        <w:sdtEndPr>
          <w:rPr>
            <w:noProof/>
          </w:rPr>
        </w:sdtEndPr>
        <w:sdtContent>
          <w:sdt>
            <w:sdtPr>
              <w:id w:val="-1934966795"/>
              <w:docPartObj>
                <w:docPartGallery w:val="Page Numbers (Top of Page)"/>
                <w:docPartUnique/>
              </w:docPartObj>
            </w:sdtPr>
            <w:sdtEndPr>
              <w:rPr>
                <w:noProof/>
              </w:rPr>
            </w:sdtEndPr>
            <w:sdtContent>
              <w:sdt>
                <w:sdtPr>
                  <w:id w:val="1984119124"/>
                  <w:docPartObj>
                    <w:docPartGallery w:val="Page Numbers (Top of Page)"/>
                    <w:docPartUnique/>
                  </w:docPartObj>
                </w:sdtPr>
                <w:sdtEndPr>
                  <w:rPr>
                    <w:noProof/>
                  </w:rPr>
                </w:sdtEndPr>
                <w:sdtContent>
                  <w:sdt>
                    <w:sdtPr>
                      <w:id w:val="-1316479367"/>
                      <w:docPartObj>
                        <w:docPartGallery w:val="Page Numbers (Top of Page)"/>
                        <w:docPartUnique/>
                      </w:docPartObj>
                    </w:sdtPr>
                    <w:sdtEndPr>
                      <w:rPr>
                        <w:noProof/>
                      </w:rPr>
                    </w:sdtEndPr>
                    <w:sdtContent>
                      <w:p w:rsidR="009F6C9C" w:rsidRDefault="009F6C9C" w:rsidP="009F6C9C">
                        <w:pPr>
                          <w:pStyle w:val="Header"/>
                          <w:jc w:val="center"/>
                          <w:rPr>
                            <w:noProof/>
                          </w:rPr>
                        </w:pPr>
                      </w:p>
                      <w:sdt>
                        <w:sdtPr>
                          <w:id w:val="-1490084596"/>
                          <w:docPartObj>
                            <w:docPartGallery w:val="Page Numbers (Top of Page)"/>
                            <w:docPartUnique/>
                          </w:docPartObj>
                        </w:sdtPr>
                        <w:sdtEndPr>
                          <w:rPr>
                            <w:noProof/>
                          </w:rPr>
                        </w:sdtEndPr>
                        <w:sdtContent>
                          <w:p w:rsidR="009F6C9C" w:rsidRDefault="006A6FD5" w:rsidP="009F6C9C">
                            <w:pPr>
                              <w:pStyle w:val="Header"/>
                            </w:pPr>
                          </w:p>
                        </w:sdtContent>
                      </w:sdt>
                    </w:sdtContent>
                  </w:sdt>
                  <w:p w:rsidR="009F6C9C" w:rsidRPr="00A1045E" w:rsidRDefault="006A6FD5" w:rsidP="009F6C9C">
                    <w:pPr>
                      <w:pStyle w:val="Header"/>
                      <w:rPr>
                        <w:noProof/>
                      </w:rPr>
                    </w:pPr>
                  </w:p>
                </w:sdtContent>
              </w:sdt>
            </w:sdtContent>
          </w:sdt>
        </w:sdtContent>
      </w:sdt>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492688"/>
      <w:docPartObj>
        <w:docPartGallery w:val="Page Numbers (Top of Page)"/>
        <w:docPartUnique/>
      </w:docPartObj>
    </w:sdtPr>
    <w:sdtEndPr>
      <w:rPr>
        <w:noProof/>
      </w:rPr>
    </w:sdtEndPr>
    <w:sdtContent>
      <w:p w:rsidR="009F6C9C" w:rsidRDefault="009F6C9C" w:rsidP="009F6C9C">
        <w:pPr>
          <w:pStyle w:val="Header"/>
          <w:jc w:val="center"/>
          <w:rPr>
            <w:noProof/>
          </w:rPr>
        </w:pPr>
      </w:p>
      <w:p w:rsidR="009F6C9C" w:rsidRDefault="009F6C9C" w:rsidP="009F6C9C">
        <w:pPr>
          <w:pStyle w:val="Header"/>
          <w:rPr>
            <w:noProof/>
          </w:rPr>
        </w:pPr>
      </w:p>
      <w:p w:rsidR="009F6C9C" w:rsidRPr="00FB3F19" w:rsidRDefault="006A6FD5" w:rsidP="009F6C9C">
        <w:pPr>
          <w:pStyle w:val="Heade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3E543C"/>
    <w:multiLevelType w:val="multilevel"/>
    <w:tmpl w:val="4962B99A"/>
    <w:lvl w:ilvl="0">
      <w:start w:val="4"/>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17681968"/>
    <w:multiLevelType w:val="hybridMultilevel"/>
    <w:tmpl w:val="A3C40892"/>
    <w:lvl w:ilvl="0" w:tplc="A266D23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A61070"/>
    <w:multiLevelType w:val="hybridMultilevel"/>
    <w:tmpl w:val="4246D4B0"/>
    <w:lvl w:ilvl="0" w:tplc="E828ED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B757108"/>
    <w:multiLevelType w:val="hybridMultilevel"/>
    <w:tmpl w:val="845C479C"/>
    <w:lvl w:ilvl="0" w:tplc="E884C2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AC2504"/>
    <w:multiLevelType w:val="hybridMultilevel"/>
    <w:tmpl w:val="70DAB4B2"/>
    <w:lvl w:ilvl="0" w:tplc="26586014">
      <w:start w:val="1"/>
      <w:numFmt w:val="upperLetter"/>
      <w:lvlText w:val="%1."/>
      <w:lvlJc w:val="left"/>
      <w:pPr>
        <w:tabs>
          <w:tab w:val="num" w:pos="1080"/>
        </w:tabs>
        <w:ind w:left="720" w:firstLine="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2E1ADA"/>
    <w:multiLevelType w:val="hybridMultilevel"/>
    <w:tmpl w:val="91B670A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1">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1001AEE"/>
    <w:multiLevelType w:val="hybridMultilevel"/>
    <w:tmpl w:val="127A2FAA"/>
    <w:lvl w:ilvl="0" w:tplc="3ADC9B78">
      <w:start w:val="1"/>
      <w:numFmt w:val="lowerLetter"/>
      <w:lvlText w:val="(%1)"/>
      <w:lvlJc w:val="left"/>
      <w:pPr>
        <w:ind w:left="1440" w:hanging="360"/>
      </w:pPr>
      <w:rPr>
        <w:rFonts w:hint="default"/>
      </w:rPr>
    </w:lvl>
    <w:lvl w:ilvl="1" w:tplc="02E2F4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3A78E9"/>
    <w:multiLevelType w:val="hybridMultilevel"/>
    <w:tmpl w:val="F8CE9622"/>
    <w:lvl w:ilvl="0" w:tplc="0AB06F1E">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711D411C"/>
    <w:multiLevelType w:val="hybridMultilevel"/>
    <w:tmpl w:val="3F7871E6"/>
    <w:lvl w:ilvl="0" w:tplc="CD3CEB0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E544F4"/>
    <w:multiLevelType w:val="hybridMultilevel"/>
    <w:tmpl w:val="6644D61E"/>
    <w:lvl w:ilvl="0" w:tplc="BA4446F2">
      <w:start w:val="1"/>
      <w:numFmt w:val="lowerLetter"/>
      <w:lvlText w:val="(%1)"/>
      <w:lvlJc w:val="left"/>
      <w:pPr>
        <w:ind w:left="1440" w:hanging="720"/>
      </w:pPr>
      <w:rPr>
        <w:rFonts w:hint="default"/>
      </w:rPr>
    </w:lvl>
    <w:lvl w:ilvl="1" w:tplc="447478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4"/>
  </w:num>
  <w:num w:numId="3">
    <w:abstractNumId w:val="9"/>
  </w:num>
  <w:num w:numId="4">
    <w:abstractNumId w:val="8"/>
  </w:num>
  <w:num w:numId="5">
    <w:abstractNumId w:val="10"/>
  </w:num>
  <w:num w:numId="6">
    <w:abstractNumId w:val="11"/>
  </w:num>
  <w:num w:numId="7">
    <w:abstractNumId w:val="0"/>
  </w:num>
  <w:num w:numId="8">
    <w:abstractNumId w:val="3"/>
  </w:num>
  <w:num w:numId="9">
    <w:abstractNumId w:val="6"/>
  </w:num>
  <w:num w:numId="10">
    <w:abstractNumId w:val="5"/>
  </w:num>
  <w:num w:numId="11">
    <w:abstractNumId w:val="16"/>
  </w:num>
  <w:num w:numId="12">
    <w:abstractNumId w:val="4"/>
  </w:num>
  <w:num w:numId="13">
    <w:abstractNumId w:val="13"/>
  </w:num>
  <w:num w:numId="14">
    <w:abstractNumId w:val="12"/>
  </w:num>
  <w:num w:numId="15">
    <w:abstractNumId w:val="15"/>
  </w:num>
  <w:num w:numId="16">
    <w:abstractNumId w:val="2"/>
  </w:num>
  <w:num w:numId="17">
    <w:abstractNumId w:val="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C557E"/>
    <w:rsid w:val="00004499"/>
    <w:rsid w:val="000268D6"/>
    <w:rsid w:val="000272CE"/>
    <w:rsid w:val="0003232C"/>
    <w:rsid w:val="00032CAF"/>
    <w:rsid w:val="0005511C"/>
    <w:rsid w:val="00055B9C"/>
    <w:rsid w:val="00066BA2"/>
    <w:rsid w:val="00072E6F"/>
    <w:rsid w:val="00087A66"/>
    <w:rsid w:val="00090A99"/>
    <w:rsid w:val="0009180E"/>
    <w:rsid w:val="000973CE"/>
    <w:rsid w:val="000C2ADD"/>
    <w:rsid w:val="000D0ACF"/>
    <w:rsid w:val="000E27D2"/>
    <w:rsid w:val="000F7A2C"/>
    <w:rsid w:val="0010335A"/>
    <w:rsid w:val="0010742F"/>
    <w:rsid w:val="001250A9"/>
    <w:rsid w:val="00130C37"/>
    <w:rsid w:val="00192F01"/>
    <w:rsid w:val="001E0D5A"/>
    <w:rsid w:val="001F1907"/>
    <w:rsid w:val="00211585"/>
    <w:rsid w:val="00256E34"/>
    <w:rsid w:val="00263B75"/>
    <w:rsid w:val="0026444A"/>
    <w:rsid w:val="00275CDD"/>
    <w:rsid w:val="00285E51"/>
    <w:rsid w:val="0029509F"/>
    <w:rsid w:val="002B11AC"/>
    <w:rsid w:val="002B505D"/>
    <w:rsid w:val="002C2D61"/>
    <w:rsid w:val="002C2E3D"/>
    <w:rsid w:val="002E3E2B"/>
    <w:rsid w:val="002E5D16"/>
    <w:rsid w:val="0030032C"/>
    <w:rsid w:val="00372DAC"/>
    <w:rsid w:val="00382769"/>
    <w:rsid w:val="0039649C"/>
    <w:rsid w:val="003A0F4F"/>
    <w:rsid w:val="003A13B2"/>
    <w:rsid w:val="003C0A78"/>
    <w:rsid w:val="003D5833"/>
    <w:rsid w:val="003D7E64"/>
    <w:rsid w:val="00415665"/>
    <w:rsid w:val="004241CA"/>
    <w:rsid w:val="0042467E"/>
    <w:rsid w:val="0042498C"/>
    <w:rsid w:val="004421FA"/>
    <w:rsid w:val="0044729C"/>
    <w:rsid w:val="004514F9"/>
    <w:rsid w:val="00460736"/>
    <w:rsid w:val="004C3F41"/>
    <w:rsid w:val="004C7C20"/>
    <w:rsid w:val="004D61AE"/>
    <w:rsid w:val="004E50D3"/>
    <w:rsid w:val="004E6689"/>
    <w:rsid w:val="004F3A75"/>
    <w:rsid w:val="005072CF"/>
    <w:rsid w:val="0050786F"/>
    <w:rsid w:val="00514A91"/>
    <w:rsid w:val="00522D0B"/>
    <w:rsid w:val="00522EC7"/>
    <w:rsid w:val="005318EB"/>
    <w:rsid w:val="005442A4"/>
    <w:rsid w:val="005526FD"/>
    <w:rsid w:val="005638DC"/>
    <w:rsid w:val="0056715D"/>
    <w:rsid w:val="0057016C"/>
    <w:rsid w:val="00592BC6"/>
    <w:rsid w:val="0059400B"/>
    <w:rsid w:val="005A019F"/>
    <w:rsid w:val="005A423B"/>
    <w:rsid w:val="005B49FC"/>
    <w:rsid w:val="005D34AA"/>
    <w:rsid w:val="005D392D"/>
    <w:rsid w:val="00630B8A"/>
    <w:rsid w:val="00657448"/>
    <w:rsid w:val="006A6FD5"/>
    <w:rsid w:val="006F5EB9"/>
    <w:rsid w:val="00707ACA"/>
    <w:rsid w:val="00720E16"/>
    <w:rsid w:val="0074203F"/>
    <w:rsid w:val="00743F74"/>
    <w:rsid w:val="007463C5"/>
    <w:rsid w:val="00781641"/>
    <w:rsid w:val="0078614D"/>
    <w:rsid w:val="00796510"/>
    <w:rsid w:val="007C3EFC"/>
    <w:rsid w:val="007D6528"/>
    <w:rsid w:val="007E171A"/>
    <w:rsid w:val="007F709F"/>
    <w:rsid w:val="008430E5"/>
    <w:rsid w:val="00865570"/>
    <w:rsid w:val="008759C4"/>
    <w:rsid w:val="008829F5"/>
    <w:rsid w:val="00895A0B"/>
    <w:rsid w:val="00897D8E"/>
    <w:rsid w:val="008B5423"/>
    <w:rsid w:val="008D49D2"/>
    <w:rsid w:val="008E58F0"/>
    <w:rsid w:val="009048F2"/>
    <w:rsid w:val="00905D08"/>
    <w:rsid w:val="00923D46"/>
    <w:rsid w:val="00940104"/>
    <w:rsid w:val="0094102B"/>
    <w:rsid w:val="00972F02"/>
    <w:rsid w:val="009C65FB"/>
    <w:rsid w:val="009D44F0"/>
    <w:rsid w:val="009F6C9C"/>
    <w:rsid w:val="00A03705"/>
    <w:rsid w:val="00A17996"/>
    <w:rsid w:val="00A72DA9"/>
    <w:rsid w:val="00AA2594"/>
    <w:rsid w:val="00AA5DE2"/>
    <w:rsid w:val="00AC494A"/>
    <w:rsid w:val="00AC69EB"/>
    <w:rsid w:val="00AD4737"/>
    <w:rsid w:val="00AE6121"/>
    <w:rsid w:val="00B52CAF"/>
    <w:rsid w:val="00B62915"/>
    <w:rsid w:val="00B66A2D"/>
    <w:rsid w:val="00BC4E84"/>
    <w:rsid w:val="00BE1C97"/>
    <w:rsid w:val="00C24AED"/>
    <w:rsid w:val="00C27CE6"/>
    <w:rsid w:val="00C319A7"/>
    <w:rsid w:val="00C36DAE"/>
    <w:rsid w:val="00C52E7B"/>
    <w:rsid w:val="00C77523"/>
    <w:rsid w:val="00C80696"/>
    <w:rsid w:val="00CB6758"/>
    <w:rsid w:val="00CD67C9"/>
    <w:rsid w:val="00CD6A29"/>
    <w:rsid w:val="00CF3851"/>
    <w:rsid w:val="00D0566D"/>
    <w:rsid w:val="00D069B7"/>
    <w:rsid w:val="00D06C0C"/>
    <w:rsid w:val="00D27AC8"/>
    <w:rsid w:val="00D35610"/>
    <w:rsid w:val="00D44D45"/>
    <w:rsid w:val="00D46059"/>
    <w:rsid w:val="00D57BF6"/>
    <w:rsid w:val="00DA001C"/>
    <w:rsid w:val="00DA0EDB"/>
    <w:rsid w:val="00DC2E83"/>
    <w:rsid w:val="00DD6969"/>
    <w:rsid w:val="00E068C9"/>
    <w:rsid w:val="00E12990"/>
    <w:rsid w:val="00E422A2"/>
    <w:rsid w:val="00E42353"/>
    <w:rsid w:val="00E90145"/>
    <w:rsid w:val="00EC1B9D"/>
    <w:rsid w:val="00EC557E"/>
    <w:rsid w:val="00EE0989"/>
    <w:rsid w:val="00EF796A"/>
    <w:rsid w:val="00F07A6B"/>
    <w:rsid w:val="00F123DD"/>
    <w:rsid w:val="00F30F9D"/>
    <w:rsid w:val="00F44049"/>
    <w:rsid w:val="00F8587E"/>
    <w:rsid w:val="00F87D94"/>
    <w:rsid w:val="00FB6293"/>
    <w:rsid w:val="00FC192B"/>
    <w:rsid w:val="00FC5EE3"/>
    <w:rsid w:val="00FF49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FD5"/>
  </w:style>
  <w:style w:type="paragraph" w:styleId="Heading1">
    <w:name w:val="heading 1"/>
    <w:basedOn w:val="Normal"/>
    <w:next w:val="Normal"/>
    <w:link w:val="Heading1Char"/>
    <w:qFormat/>
    <w:rsid w:val="009F6C9C"/>
    <w:pPr>
      <w:keepNext/>
      <w:spacing w:after="0" w:line="240" w:lineRule="auto"/>
      <w:jc w:val="center"/>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6C9C"/>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905D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D08"/>
  </w:style>
  <w:style w:type="paragraph" w:styleId="Footer">
    <w:name w:val="footer"/>
    <w:basedOn w:val="Normal"/>
    <w:link w:val="FooterChar"/>
    <w:uiPriority w:val="99"/>
    <w:unhideWhenUsed/>
    <w:rsid w:val="00905D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D08"/>
  </w:style>
  <w:style w:type="paragraph" w:styleId="BodyText">
    <w:name w:val="Body Text"/>
    <w:basedOn w:val="Normal"/>
    <w:link w:val="BodyTextChar"/>
    <w:rsid w:val="00E068C9"/>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068C9"/>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68D6"/>
  </w:style>
  <w:style w:type="paragraph" w:customStyle="1" w:styleId="Story">
    <w:name w:val="Story"/>
    <w:basedOn w:val="Normal"/>
    <w:rsid w:val="009F6C9C"/>
    <w:pPr>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9F6C9C"/>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9F6C9C"/>
    <w:rPr>
      <w:rFonts w:ascii="Times New Roman" w:eastAsia="Times New Roman" w:hAnsi="Times New Roman" w:cs="Times New Roman"/>
      <w:b/>
      <w:bCs/>
      <w:sz w:val="24"/>
      <w:szCs w:val="24"/>
    </w:rPr>
  </w:style>
  <w:style w:type="paragraph" w:styleId="FootnoteText">
    <w:name w:val="footnote text"/>
    <w:aliases w:val="single space,footnote text,fn,FOOTNOTES,Geneva 9,Font: Geneva 9,Boston 10,f,Footnote Text qer Char,Footnote Text qer,ft,Footnote Text Char Char Char Char Char Char Char Char Char Char,ft2,ADB,Lábjegyzet-szöveg,Tegn1,Tegn1 Char,Char,Tegn,AD"/>
    <w:basedOn w:val="Normal"/>
    <w:link w:val="FootnoteTextChar"/>
    <w:uiPriority w:val="99"/>
    <w:qFormat/>
    <w:rsid w:val="009F6C9C"/>
    <w:pPr>
      <w:spacing w:after="0" w:line="240" w:lineRule="auto"/>
    </w:pPr>
    <w:rPr>
      <w:rFonts w:ascii="Times New Roman" w:eastAsia="Times New Roman" w:hAnsi="Times New Roman" w:cs="Times New Roman"/>
      <w:sz w:val="20"/>
      <w:szCs w:val="24"/>
    </w:rPr>
  </w:style>
  <w:style w:type="character" w:customStyle="1" w:styleId="FootnoteTextChar">
    <w:name w:val="Footnote Text Char"/>
    <w:aliases w:val="single space Char,footnote text Char,fn Char,FOOTNOTES Char,Geneva 9 Char,Font: Geneva 9 Char,Boston 10 Char,f Char,Footnote Text qer Char Char,Footnote Text qer Char1,ft Char,ft2 Char,ADB Char,Lábjegyzet-szöveg Char,Tegn1 Char1"/>
    <w:basedOn w:val="DefaultParagraphFont"/>
    <w:link w:val="FootnoteText"/>
    <w:uiPriority w:val="99"/>
    <w:rsid w:val="009F6C9C"/>
    <w:rPr>
      <w:rFonts w:ascii="Times New Roman" w:eastAsia="Times New Roman" w:hAnsi="Times New Roman" w:cs="Times New Roman"/>
      <w:sz w:val="20"/>
      <w:szCs w:val="24"/>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9F6C9C"/>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9F6C9C"/>
    <w:pPr>
      <w:spacing w:after="160" w:line="240" w:lineRule="exact"/>
    </w:pPr>
    <w:rPr>
      <w:vertAlign w:val="superscript"/>
    </w:rPr>
  </w:style>
  <w:style w:type="character" w:styleId="PageNumber">
    <w:name w:val="page number"/>
    <w:basedOn w:val="DefaultParagraphFont"/>
    <w:rsid w:val="009F6C9C"/>
  </w:style>
  <w:style w:type="character" w:customStyle="1" w:styleId="EndnoteTextChar">
    <w:name w:val="Endnote Text Char"/>
    <w:basedOn w:val="DefaultParagraphFont"/>
    <w:link w:val="EndnoteText"/>
    <w:semiHidden/>
    <w:rsid w:val="009F6C9C"/>
    <w:rPr>
      <w:rFonts w:ascii="Times New Roman" w:eastAsia="Times New Roman" w:hAnsi="Times New Roman" w:cs="Times New Roman"/>
      <w:sz w:val="20"/>
      <w:szCs w:val="24"/>
    </w:rPr>
  </w:style>
  <w:style w:type="paragraph" w:styleId="EndnoteText">
    <w:name w:val="endnote text"/>
    <w:basedOn w:val="Normal"/>
    <w:link w:val="EndnoteTextChar"/>
    <w:semiHidden/>
    <w:rsid w:val="009F6C9C"/>
    <w:pPr>
      <w:spacing w:after="0" w:line="240" w:lineRule="auto"/>
    </w:pPr>
    <w:rPr>
      <w:rFonts w:ascii="Times New Roman" w:eastAsia="Times New Roman" w:hAnsi="Times New Roman" w:cs="Times New Roman"/>
      <w:sz w:val="20"/>
      <w:szCs w:val="24"/>
    </w:rPr>
  </w:style>
  <w:style w:type="character" w:styleId="EndnoteReference">
    <w:name w:val="endnote reference"/>
    <w:basedOn w:val="DefaultParagraphFont"/>
    <w:semiHidden/>
    <w:rsid w:val="009F6C9C"/>
    <w:rPr>
      <w:vertAlign w:val="superscript"/>
    </w:rPr>
  </w:style>
  <w:style w:type="paragraph" w:customStyle="1" w:styleId="ModelNrmlDouble">
    <w:name w:val="ModelNrmlDouble"/>
    <w:basedOn w:val="Normal"/>
    <w:link w:val="ModelNrmlDoubleChar"/>
    <w:rsid w:val="009F6C9C"/>
    <w:pPr>
      <w:spacing w:after="360" w:line="240" w:lineRule="auto"/>
      <w:ind w:firstLine="720"/>
      <w:jc w:val="both"/>
    </w:pPr>
    <w:rPr>
      <w:rFonts w:ascii="Times New Roman" w:eastAsia="Times New Roman" w:hAnsi="Times New Roman" w:cs="Times New Roman"/>
      <w:szCs w:val="24"/>
    </w:rPr>
  </w:style>
  <w:style w:type="character" w:customStyle="1" w:styleId="ModelNrmlDoubleChar">
    <w:name w:val="ModelNrmlDouble Char"/>
    <w:link w:val="ModelNrmlDouble"/>
    <w:rsid w:val="009F6C9C"/>
    <w:rPr>
      <w:rFonts w:ascii="Times New Roman" w:eastAsia="Times New Roman" w:hAnsi="Times New Roman" w:cs="Times New Roman"/>
      <w:szCs w:val="24"/>
    </w:rPr>
  </w:style>
  <w:style w:type="paragraph" w:customStyle="1" w:styleId="ModelDoubleNoIndent">
    <w:name w:val="ModelDoubleNoIndent"/>
    <w:basedOn w:val="ModelNrmlDouble"/>
    <w:rsid w:val="009F6C9C"/>
    <w:pPr>
      <w:ind w:firstLine="0"/>
    </w:pPr>
    <w:rPr>
      <w:u w:val="single"/>
    </w:rPr>
  </w:style>
  <w:style w:type="character" w:styleId="CommentReference">
    <w:name w:val="annotation reference"/>
    <w:basedOn w:val="DefaultParagraphFont"/>
    <w:uiPriority w:val="99"/>
    <w:rsid w:val="009F6C9C"/>
    <w:rPr>
      <w:sz w:val="16"/>
      <w:szCs w:val="16"/>
    </w:rPr>
  </w:style>
  <w:style w:type="paragraph" w:styleId="CommentText">
    <w:name w:val="annotation text"/>
    <w:basedOn w:val="Normal"/>
    <w:link w:val="CommentTextChar"/>
    <w:uiPriority w:val="99"/>
    <w:rsid w:val="009F6C9C"/>
    <w:pPr>
      <w:spacing w:after="0" w:line="240" w:lineRule="auto"/>
    </w:pPr>
    <w:rPr>
      <w:rFonts w:ascii="Times New Roman" w:eastAsia="Times New Roman" w:hAnsi="Times New Roman" w:cs="Times New Roman"/>
      <w:sz w:val="20"/>
      <w:szCs w:val="24"/>
    </w:rPr>
  </w:style>
  <w:style w:type="character" w:customStyle="1" w:styleId="CommentTextChar">
    <w:name w:val="Comment Text Char"/>
    <w:basedOn w:val="DefaultParagraphFont"/>
    <w:link w:val="CommentText"/>
    <w:uiPriority w:val="99"/>
    <w:rsid w:val="009F6C9C"/>
    <w:rPr>
      <w:rFonts w:ascii="Times New Roman" w:eastAsia="Times New Roman" w:hAnsi="Times New Roman" w:cs="Times New Roman"/>
      <w:sz w:val="20"/>
      <w:szCs w:val="24"/>
    </w:rPr>
  </w:style>
  <w:style w:type="character" w:customStyle="1" w:styleId="CommentSubjectChar">
    <w:name w:val="Comment Subject Char"/>
    <w:basedOn w:val="CommentTextChar"/>
    <w:link w:val="CommentSubject"/>
    <w:semiHidden/>
    <w:rsid w:val="009F6C9C"/>
    <w:rPr>
      <w:rFonts w:ascii="Times New Roman" w:eastAsia="Times New Roman" w:hAnsi="Times New Roman" w:cs="Times New Roman"/>
      <w:b/>
      <w:bCs/>
      <w:sz w:val="20"/>
      <w:szCs w:val="24"/>
    </w:rPr>
  </w:style>
  <w:style w:type="paragraph" w:styleId="CommentSubject">
    <w:name w:val="annotation subject"/>
    <w:basedOn w:val="CommentText"/>
    <w:next w:val="CommentText"/>
    <w:link w:val="CommentSubjectChar"/>
    <w:semiHidden/>
    <w:rsid w:val="009F6C9C"/>
    <w:rPr>
      <w:b/>
      <w:bCs/>
    </w:rPr>
  </w:style>
  <w:style w:type="character" w:customStyle="1" w:styleId="BalloonTextChar">
    <w:name w:val="Balloon Text Char"/>
    <w:basedOn w:val="DefaultParagraphFont"/>
    <w:link w:val="BalloonText"/>
    <w:semiHidden/>
    <w:rsid w:val="009F6C9C"/>
    <w:rPr>
      <w:rFonts w:ascii="Tahoma" w:eastAsia="Times New Roman" w:hAnsi="Tahoma" w:cs="Tahoma"/>
      <w:sz w:val="16"/>
      <w:szCs w:val="16"/>
    </w:rPr>
  </w:style>
  <w:style w:type="paragraph" w:styleId="BalloonText">
    <w:name w:val="Balloon Text"/>
    <w:basedOn w:val="Normal"/>
    <w:link w:val="BalloonTextChar"/>
    <w:semiHidden/>
    <w:rsid w:val="009F6C9C"/>
    <w:pPr>
      <w:spacing w:after="0" w:line="240" w:lineRule="auto"/>
    </w:pPr>
    <w:rPr>
      <w:rFonts w:ascii="Tahoma" w:eastAsia="Times New Roman" w:hAnsi="Tahoma" w:cs="Tahoma"/>
      <w:sz w:val="16"/>
      <w:szCs w:val="16"/>
    </w:rPr>
  </w:style>
  <w:style w:type="table" w:styleId="TableGrid">
    <w:name w:val="Table Grid"/>
    <w:basedOn w:val="TableNormal"/>
    <w:rsid w:val="009F6C9C"/>
    <w:pPr>
      <w:spacing w:after="0" w:line="48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rsid w:val="009F6C9C"/>
    <w:pPr>
      <w:spacing w:after="240" w:line="240" w:lineRule="auto"/>
      <w:ind w:firstLine="720"/>
      <w:jc w:val="both"/>
    </w:pPr>
    <w:rPr>
      <w:rFonts w:ascii="Times New Roman" w:eastAsia="Times New Roman" w:hAnsi="Times New Roman" w:cs="Times New Roman"/>
      <w:szCs w:val="24"/>
    </w:rPr>
  </w:style>
  <w:style w:type="character" w:customStyle="1" w:styleId="ModelNrmlSingleChar">
    <w:name w:val="ModelNrmlSingle Char"/>
    <w:link w:val="ModelNrmlSingle"/>
    <w:rsid w:val="009F6C9C"/>
    <w:rPr>
      <w:rFonts w:ascii="Times New Roman" w:eastAsia="Times New Roman" w:hAnsi="Times New Roman" w:cs="Times New Roman"/>
      <w:szCs w:val="24"/>
    </w:rPr>
  </w:style>
  <w:style w:type="paragraph" w:customStyle="1" w:styleId="Default">
    <w:name w:val="Default"/>
    <w:rsid w:val="009F6C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9F6C9C"/>
    <w:pPr>
      <w:spacing w:after="0" w:line="240" w:lineRule="auto"/>
      <w:ind w:left="720"/>
    </w:pPr>
    <w:rPr>
      <w:rFonts w:ascii="Times New Roman" w:eastAsia="Times New Roman" w:hAnsi="Times New Roman" w:cs="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rsid w:val="009F6C9C"/>
    <w:rPr>
      <w:rFonts w:ascii="Times New Roman" w:eastAsia="Times New Roman" w:hAnsi="Times New Roman" w:cs="Times New Roman"/>
      <w:sz w:val="24"/>
      <w:szCs w:val="24"/>
    </w:rPr>
  </w:style>
  <w:style w:type="paragraph" w:styleId="NoSpacing">
    <w:name w:val="No Spacing"/>
    <w:uiPriority w:val="1"/>
    <w:qFormat/>
    <w:rsid w:val="009F6C9C"/>
    <w:pPr>
      <w:spacing w:after="0" w:line="240" w:lineRule="auto"/>
    </w:pPr>
    <w:rPr>
      <w:rFonts w:ascii="Times New Roman" w:eastAsia="Times New Roman" w:hAnsi="Times New Roman" w:cs="Times New Roman"/>
      <w:sz w:val="24"/>
      <w:szCs w:val="20"/>
    </w:rPr>
  </w:style>
  <w:style w:type="paragraph" w:customStyle="1" w:styleId="MainParawithChapter">
    <w:name w:val="Main Para with Chapter#"/>
    <w:basedOn w:val="Normal"/>
    <w:rsid w:val="009F6C9C"/>
    <w:pPr>
      <w:spacing w:after="240" w:line="240" w:lineRule="auto"/>
      <w:outlineLvl w:val="1"/>
    </w:pPr>
    <w:rPr>
      <w:rFonts w:ascii="Times New Roman" w:eastAsia="Times New Roman" w:hAnsi="Times New Roman" w:cs="Times New Roman"/>
      <w:sz w:val="24"/>
      <w:szCs w:val="24"/>
    </w:rPr>
  </w:style>
  <w:style w:type="paragraph" w:customStyle="1" w:styleId="Sub-Para1underXY">
    <w:name w:val="Sub-Para 1 under X.Y"/>
    <w:basedOn w:val="Normal"/>
    <w:rsid w:val="009F6C9C"/>
    <w:pPr>
      <w:spacing w:after="240" w:line="240" w:lineRule="auto"/>
      <w:ind w:left="1440" w:hanging="720"/>
      <w:outlineLvl w:val="2"/>
    </w:pPr>
    <w:rPr>
      <w:rFonts w:ascii="Times New Roman" w:eastAsia="Times New Roman" w:hAnsi="Times New Roman" w:cs="Times New Roman"/>
      <w:sz w:val="24"/>
      <w:szCs w:val="24"/>
    </w:rPr>
  </w:style>
  <w:style w:type="paragraph" w:customStyle="1" w:styleId="Sub-Para2underXY">
    <w:name w:val="Sub-Para 2 under X.Y"/>
    <w:basedOn w:val="Normal"/>
    <w:rsid w:val="009F6C9C"/>
    <w:pPr>
      <w:spacing w:after="240" w:line="240" w:lineRule="auto"/>
      <w:ind w:left="2160" w:hanging="720"/>
      <w:outlineLvl w:val="3"/>
    </w:pPr>
    <w:rPr>
      <w:rFonts w:ascii="Times New Roman" w:eastAsia="Times New Roman" w:hAnsi="Times New Roman" w:cs="Times New Roman"/>
      <w:sz w:val="24"/>
      <w:szCs w:val="24"/>
    </w:rPr>
  </w:style>
  <w:style w:type="paragraph" w:customStyle="1" w:styleId="Sub-Para3underXY">
    <w:name w:val="Sub-Para 3 under X.Y"/>
    <w:basedOn w:val="Normal"/>
    <w:rsid w:val="009F6C9C"/>
    <w:pPr>
      <w:spacing w:after="240" w:line="240" w:lineRule="auto"/>
      <w:ind w:left="2880" w:hanging="720"/>
      <w:outlineLvl w:val="4"/>
    </w:pPr>
    <w:rPr>
      <w:rFonts w:ascii="Times New Roman" w:eastAsia="Times New Roman" w:hAnsi="Times New Roman" w:cs="Times New Roman"/>
      <w:sz w:val="24"/>
      <w:szCs w:val="24"/>
    </w:rPr>
  </w:style>
  <w:style w:type="paragraph" w:customStyle="1" w:styleId="Sub-Para4underXY">
    <w:name w:val="Sub-Para 4 under X.Y"/>
    <w:basedOn w:val="Normal"/>
    <w:rsid w:val="009F6C9C"/>
    <w:pPr>
      <w:spacing w:after="240" w:line="240" w:lineRule="auto"/>
      <w:ind w:left="3600" w:hanging="720"/>
      <w:outlineLvl w:val="5"/>
    </w:pPr>
    <w:rPr>
      <w:rFonts w:ascii="Times New Roman" w:eastAsia="Times New Roman" w:hAnsi="Times New Roman" w:cs="Times New Roman"/>
      <w:sz w:val="24"/>
      <w:szCs w:val="24"/>
    </w:rPr>
  </w:style>
  <w:style w:type="character" w:styleId="Emphasis">
    <w:name w:val="Emphasis"/>
    <w:uiPriority w:val="20"/>
    <w:qFormat/>
    <w:rsid w:val="009F6C9C"/>
    <w:rPr>
      <w:i/>
      <w:iCs/>
    </w:rPr>
  </w:style>
  <w:style w:type="paragraph" w:customStyle="1" w:styleId="2zakon">
    <w:name w:val="2zakon"/>
    <w:basedOn w:val="Normal"/>
    <w:rsid w:val="009F6C9C"/>
    <w:pPr>
      <w:spacing w:before="100" w:beforeAutospacing="1" w:after="100" w:afterAutospacing="1" w:line="240" w:lineRule="auto"/>
      <w:jc w:val="center"/>
    </w:pPr>
    <w:rPr>
      <w:rFonts w:ascii="Arial" w:eastAsia="Times New Roman" w:hAnsi="Arial" w:cs="Arial"/>
      <w:color w:val="0033CC"/>
      <w:sz w:val="36"/>
      <w:szCs w:val="36"/>
    </w:rPr>
  </w:style>
</w:styles>
</file>

<file path=word/webSettings.xml><?xml version="1.0" encoding="utf-8"?>
<w:webSettings xmlns:r="http://schemas.openxmlformats.org/officeDocument/2006/relationships" xmlns:w="http://schemas.openxmlformats.org/wordprocessingml/2006/main">
  <w:divs>
    <w:div w:id="135025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15456</Words>
  <Characters>88102</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103352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jovan</cp:lastModifiedBy>
  <cp:revision>2</cp:revision>
  <cp:lastPrinted>2017-08-24T06:02:00Z</cp:lastPrinted>
  <dcterms:created xsi:type="dcterms:W3CDTF">2017-08-29T13:45:00Z</dcterms:created>
  <dcterms:modified xsi:type="dcterms:W3CDTF">2017-08-29T13:45:00Z</dcterms:modified>
</cp:coreProperties>
</file>