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47B" w:rsidRPr="006D309B" w:rsidRDefault="00C7147B" w:rsidP="00BE516D">
      <w:pPr>
        <w:pStyle w:val="stil2zakon"/>
        <w:spacing w:before="0" w:beforeAutospacing="0" w:after="0" w:afterAutospacing="0"/>
        <w:jc w:val="right"/>
        <w:rPr>
          <w:sz w:val="16"/>
          <w:szCs w:val="16"/>
          <w:lang w:val="sr-Cyrl-CS"/>
        </w:rPr>
      </w:pPr>
      <w:bookmarkStart w:id="0" w:name="_GoBack"/>
      <w:bookmarkEnd w:id="0"/>
    </w:p>
    <w:p w:rsidR="00D767DF" w:rsidRDefault="00D767DF" w:rsidP="00EB13F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sadrzaj_2"/>
      <w:bookmarkStart w:id="2" w:name="sadrzaj_3"/>
      <w:bookmarkEnd w:id="1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24439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основу члана 21. став 2. тачка 4) Закона о акцизама</w:t>
      </w:r>
      <w:r w:rsidRPr="0024439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4439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„Службени гласник РС”,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бр. 22/01, 73/01, 80/02, 43/03, 72/03, 43/0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4, 55/04, 135/04, 46/05, 101/05-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др. закон, 61/07, 5/09, 31/09, 101/10, 43/11, 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 xml:space="preserve">101/11, 93/12, 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sr-Cyrl-CS"/>
        </w:rPr>
        <w:t>119/12, 47/13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ru-RU"/>
        </w:rPr>
        <w:t>68/14-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др.</w:t>
      </w:r>
      <w:r w:rsidR="00D86B0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sr-Cyrl-RS"/>
        </w:rPr>
        <w:t>142/14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55/15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sr-Cyrl-RS"/>
        </w:rPr>
        <w:t>103/15</w:t>
      </w:r>
      <w:r w:rsidRPr="005410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108/16</w:t>
      </w:r>
      <w:r w:rsidRPr="00541023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D767DF" w:rsidRDefault="00D767DF" w:rsidP="00EB13F4">
      <w:pPr>
        <w:tabs>
          <w:tab w:val="left" w:pos="810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44395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:rsidR="00D767DF" w:rsidRDefault="00D767DF" w:rsidP="00D767DF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  <w:lang w:val="ru-RU"/>
        </w:rPr>
      </w:pP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У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Р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Е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Д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>Б</w:t>
      </w:r>
      <w:r w:rsidRPr="00244395">
        <w:rPr>
          <w:rFonts w:ascii="Times New Roman" w:hAnsi="Times New Roman" w:cs="Times New Roman"/>
          <w:b w:val="0"/>
          <w:sz w:val="24"/>
          <w:szCs w:val="24"/>
          <w:lang w:val="sr-Latn-CS"/>
        </w:rPr>
        <w:t xml:space="preserve"> </w:t>
      </w:r>
      <w:r w:rsidRPr="00244395"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У </w:t>
      </w:r>
    </w:p>
    <w:p w:rsidR="00D767DF" w:rsidRPr="00AE4C39" w:rsidRDefault="00D767DF" w:rsidP="00D767DF">
      <w:pPr>
        <w:pStyle w:val="4clan"/>
        <w:tabs>
          <w:tab w:val="left" w:pos="720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О ИЗЕМЕНАМА И ДОПУНАМА УРЕДБЕ </w:t>
      </w:r>
      <w:r w:rsidRPr="00AE4C39">
        <w:rPr>
          <w:rFonts w:ascii="Times New Roman" w:hAnsi="Times New Roman" w:cs="Times New Roman"/>
          <w:b w:val="0"/>
          <w:sz w:val="24"/>
          <w:szCs w:val="24"/>
        </w:rPr>
        <w:t>О КОЛИЧИНИ РАСХОДА (КАЛО, РАСТУР, КВАР И ЛОМ) НА КОЈИ СЕ НЕ ПЛАЋА АКЦИЗА</w:t>
      </w:r>
    </w:p>
    <w:p w:rsidR="00D767DF" w:rsidRPr="00AE4C39" w:rsidRDefault="00D767DF" w:rsidP="00D767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E516D" w:rsidRDefault="00BE516D" w:rsidP="00BE516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32D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 1</w:t>
      </w:r>
      <w:r w:rsidRPr="002443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.</w:t>
      </w:r>
    </w:p>
    <w:p w:rsidR="00E22826" w:rsidRDefault="001D08D6" w:rsidP="00EB13F4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У Уредби о количини расхода (кало, растур, квар и лом) на који се не плаћа акциза („Службени г</w:t>
      </w:r>
      <w:r w:rsidR="00CA50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ласник РС”, бр. 137/04, 109/09,</w:t>
      </w:r>
      <w:r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96/12</w:t>
      </w:r>
      <w:r w:rsidR="00CA50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и </w:t>
      </w:r>
      <w:r w:rsidR="00CA50CB" w:rsidRPr="00CA50C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88/17</w:t>
      </w:r>
      <w:r w:rsidRPr="00CA50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)</w:t>
      </w:r>
      <w:r w:rsidR="0099005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="00CA50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у члану </w:t>
      </w:r>
      <w:r w:rsid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2.</w:t>
      </w:r>
      <w:r w:rsidR="00CA50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став 2</w:t>
      </w:r>
      <w:r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. </w:t>
      </w:r>
      <w:r w:rsid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после </w:t>
      </w:r>
      <w:r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речи:</w:t>
      </w:r>
      <w:r w:rsidRPr="00E22826">
        <w:t xml:space="preserve"> </w:t>
      </w:r>
      <w:r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„</w:t>
      </w:r>
      <w:r w:rsid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који је настао</w:t>
      </w:r>
      <w:r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” </w:t>
      </w:r>
      <w:r w:rsid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додају се речи:</w:t>
      </w:r>
      <w:r w:rsidR="00C65722" w:rsidRP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="00C65722"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„</w:t>
      </w:r>
      <w:r w:rsid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код произвођача кафе”, а речи: </w:t>
      </w:r>
      <w:r w:rsidR="00C65722"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„</w:t>
      </w:r>
      <w:r w:rsid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(пржења и паковања) кафе</w:t>
      </w:r>
      <w:r w:rsidR="00C65722" w:rsidRPr="002E71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”</w:t>
      </w:r>
      <w:r w:rsid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замењују се речима: </w:t>
      </w:r>
      <w:r w:rsidR="00C65722"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„</w:t>
      </w:r>
      <w:r w:rsidR="00C6572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кафе, под којом се у смислу ове уредбе сматра пржење</w:t>
      </w:r>
      <w:r w:rsidR="007E3D23" w:rsidRPr="007E3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непржене кафе</w:t>
      </w:r>
      <w:r w:rsidR="007E3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, </w:t>
      </w:r>
      <w:r w:rsidR="007E3D23" w:rsidRPr="007E3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односно</w:t>
      </w:r>
      <w:r w:rsidR="007E3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паковање млевене</w:t>
      </w:r>
      <w:r w:rsidR="007E3D23" w:rsidRPr="007E3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пржене</w:t>
      </w:r>
      <w:r w:rsidR="007E3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кафе</w:t>
      </w:r>
      <w:r w:rsidR="007E3D23" w:rsidRPr="00E22826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”.</w:t>
      </w:r>
    </w:p>
    <w:p w:rsidR="00C65722" w:rsidRPr="006D309B" w:rsidRDefault="00C65722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bookmarkStart w:id="3" w:name="sadrzaj_4"/>
      <w:bookmarkEnd w:id="3"/>
    </w:p>
    <w:p w:rsidR="00BE516D" w:rsidRDefault="00BE516D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Члан 2.</w:t>
      </w:r>
    </w:p>
    <w:p w:rsidR="004E113E" w:rsidRDefault="00C65722" w:rsidP="004E11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У члану 4</w:t>
      </w:r>
      <w:r w:rsidR="00201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. </w:t>
      </w:r>
      <w:r w:rsid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додаје</w:t>
      </w:r>
      <w:r w:rsidR="00140D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се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став 3</w:t>
      </w:r>
      <w:r w:rsid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, који гласи</w:t>
      </w:r>
      <w:r w:rsidR="00753D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:</w:t>
      </w:r>
    </w:p>
    <w:p w:rsidR="00A80492" w:rsidRPr="004E113E" w:rsidRDefault="002E71E8" w:rsidP="004E11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2E71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„</w:t>
      </w:r>
      <w:r w:rsidR="004E113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</w:t>
      </w:r>
      <w:r w:rsidR="004E113E"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орматив расхода</w:t>
      </w:r>
      <w:r w:rsidR="004E113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из става 1. овог члана</w:t>
      </w:r>
      <w:r w:rsidR="004E11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E113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за кафу</w:t>
      </w:r>
      <w:r w:rsidR="004E113E" w:rsidRPr="008909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изражава се </w:t>
      </w:r>
      <w:r w:rsidR="004E113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као проценат расхода од количине кафе који је настао приликом пржења кафе, односно приликом паковања млевене кафе</w:t>
      </w:r>
      <w:r w:rsidR="004E11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одређеном обрачунском периоду.</w:t>
      </w:r>
      <w:r w:rsidR="004E113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У Норматив </w:t>
      </w:r>
      <w:r w:rsidR="004E113E"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расхода </w:t>
      </w:r>
      <w:r w:rsidR="004E113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из става 1. овог члана, за кафу у процесу пржења, може се признати и расход на </w:t>
      </w:r>
      <w:r w:rsidR="004E113E" w:rsidRPr="00D23B7F">
        <w:rPr>
          <w:rFonts w:ascii="Times New Roman" w:eastAsia="Times New Roman" w:hAnsi="Times New Roman" w:cs="Times New Roman"/>
          <w:sz w:val="24"/>
          <w:szCs w:val="24"/>
          <w:lang w:val="ru-RU"/>
        </w:rPr>
        <w:t>љуспице и опне од кафе из тарифне ознак</w:t>
      </w:r>
      <w:r w:rsidR="004E113E">
        <w:rPr>
          <w:rFonts w:ascii="Times New Roman" w:eastAsia="Times New Roman" w:hAnsi="Times New Roman" w:cs="Times New Roman"/>
          <w:sz w:val="24"/>
          <w:szCs w:val="24"/>
          <w:lang w:val="ru-RU"/>
        </w:rPr>
        <w:t>е номенклатуре ЦТ 0901 90 10 00 из члана 14. став 1. тачка 3) Закона, под условом да се исте, након процеса пржења кафе, као комунални отпад уништавају у складу са прописима којима се уређује управљање отпадом, о чему произвођач кафе мора поседовати одговарајућу документацију, и то до висине утврђене у Нормативу расхода, тако да укупни расход на кафу у прж</w:t>
      </w:r>
      <w:r w:rsidR="004E113E">
        <w:rPr>
          <w:rFonts w:ascii="Times New Roman" w:eastAsia="Times New Roman" w:hAnsi="Times New Roman" w:cs="Times New Roman"/>
          <w:sz w:val="24"/>
          <w:szCs w:val="24"/>
        </w:rPr>
        <w:t>e</w:t>
      </w:r>
      <w:r w:rsidR="004E113E">
        <w:rPr>
          <w:rFonts w:ascii="Times New Roman" w:eastAsia="Times New Roman" w:hAnsi="Times New Roman" w:cs="Times New Roman"/>
          <w:sz w:val="24"/>
          <w:szCs w:val="24"/>
          <w:lang w:val="ru-RU"/>
        </w:rPr>
        <w:t>њу не може прећи уртврђен расход у Нормативу расхода под редним броје</w:t>
      </w:r>
      <w:r w:rsidR="00AA3DA3">
        <w:rPr>
          <w:rFonts w:ascii="Times New Roman" w:eastAsia="Times New Roman" w:hAnsi="Times New Roman" w:cs="Times New Roman"/>
          <w:sz w:val="24"/>
          <w:szCs w:val="24"/>
          <w:lang w:val="ru-RU"/>
        </w:rPr>
        <w:t>м 9).</w:t>
      </w:r>
      <w:r w:rsidRPr="002E71E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”</w:t>
      </w:r>
    </w:p>
    <w:p w:rsidR="00707AD6" w:rsidRPr="006D309B" w:rsidRDefault="00707AD6" w:rsidP="00707A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sr-Cyrl-RS"/>
        </w:rPr>
      </w:pPr>
    </w:p>
    <w:p w:rsidR="00BE516D" w:rsidRDefault="00A80492" w:rsidP="00C85F8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Члан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AA3DA3" w:rsidRDefault="00AA3DA3" w:rsidP="00AA3D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E3D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Члан 4а брише се.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</w:p>
    <w:p w:rsidR="00551059" w:rsidRPr="006D309B" w:rsidRDefault="00551059" w:rsidP="00AA3DA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sr-Cyrl-RS"/>
        </w:rPr>
      </w:pPr>
    </w:p>
    <w:p w:rsidR="00AA3DA3" w:rsidRPr="00C85F81" w:rsidRDefault="00AA3DA3" w:rsidP="00AA3D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AA3D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Члан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4</w:t>
      </w:r>
      <w:r w:rsidRPr="00AA3D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8E0763" w:rsidRDefault="00242388" w:rsidP="004B4F02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Норматив</w:t>
      </w:r>
      <w:r w:rsidR="004B4F0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B4F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за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24238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утврђивање расхода на који се не плаћа акциза</w:t>
      </w:r>
      <w:r w:rsidR="007E3D23" w:rsidRPr="007E3D2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</w:t>
      </w:r>
      <w:r w:rsidR="004B4F02" w:rsidRPr="004B4F0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4B4F02" w:rsidRPr="009140D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који</w:t>
      </w:r>
      <w:r w:rsidR="00753D2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чини саставни део</w:t>
      </w:r>
      <w:r w:rsidR="00753D29" w:rsidRPr="009140D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53D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Уредбе</w:t>
      </w:r>
      <w:r w:rsidR="004B4F02"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о количини расхода (кало, растур, квар и лом) на који се не плаћа акциза („Службени г</w:t>
      </w:r>
      <w:r w:rsidR="004B4F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ласник РС”, бр. 137/04, 109/09,</w:t>
      </w:r>
      <w:r w:rsidR="004B4F02" w:rsidRPr="00E228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96/12</w:t>
      </w:r>
      <w:r w:rsidR="004B4F0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 и </w:t>
      </w:r>
      <w:r w:rsidR="004B4F02" w:rsidRPr="00CA50CB"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  <w:t>88/17</w:t>
      </w:r>
      <w:r w:rsidR="004B4F02" w:rsidRPr="00CA50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)</w:t>
      </w:r>
      <w:r w:rsidR="004B4F0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8E07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замењује се новим </w:t>
      </w:r>
      <w:r w:rsidR="008E07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Норматив</w:t>
      </w:r>
      <w:r w:rsidR="008E07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ом</w:t>
      </w:r>
      <w:r w:rsidR="008E07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E07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за</w:t>
      </w:r>
      <w:r w:rsidR="008E07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E0763" w:rsidRPr="0024238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утврђивање расхода на који се не плаћа акциза</w:t>
      </w:r>
      <w:r w:rsidR="008E07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 xml:space="preserve">, који је одштампан уз ову уредбу и чини њен саставни део. </w:t>
      </w:r>
    </w:p>
    <w:p w:rsidR="008E0763" w:rsidRDefault="008E0763" w:rsidP="004B4F02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E516D" w:rsidRPr="00707AD6" w:rsidRDefault="00BE516D" w:rsidP="00BE516D">
      <w:pPr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432DF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AA3D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5</w:t>
      </w:r>
      <w:r w:rsidR="00707A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/>
        </w:rPr>
        <w:t>.</w:t>
      </w:r>
    </w:p>
    <w:p w:rsidR="0032270C" w:rsidRDefault="00707AD6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 w:rsidR="00140D1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редба ступа на снагу </w:t>
      </w:r>
      <w:r w:rsidR="00AA3DA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наредног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 од дана објављивања у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лужбеном гласнику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епублике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>рбије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>, а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римењиваће се од 1. јануара 2018</w:t>
      </w:r>
      <w:r w:rsidRPr="00432DF2">
        <w:rPr>
          <w:rFonts w:ascii="Times New Roman" w:eastAsia="Times New Roman" w:hAnsi="Times New Roman" w:cs="Times New Roman"/>
          <w:color w:val="000000"/>
          <w:sz w:val="24"/>
          <w:szCs w:val="24"/>
        </w:rPr>
        <w:t>. године.</w:t>
      </w:r>
      <w:bookmarkStart w:id="4" w:name="sadrzaj_9"/>
      <w:bookmarkEnd w:id="4"/>
    </w:p>
    <w:p w:rsidR="00311E88" w:rsidRDefault="00311E88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sr-Cyrl-RS"/>
        </w:rPr>
      </w:pPr>
    </w:p>
    <w:p w:rsidR="00753D29" w:rsidRPr="00753D29" w:rsidRDefault="00753D29" w:rsidP="00311E88">
      <w:pPr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val="sr-Cyrl-RS"/>
        </w:rPr>
      </w:pPr>
    </w:p>
    <w:p w:rsidR="00311E88" w:rsidRPr="00311E88" w:rsidRDefault="00311E88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11E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8B0CFC">
        <w:rPr>
          <w:rFonts w:ascii="Times New Roman" w:eastAsia="Times New Roman" w:hAnsi="Times New Roman" w:cs="Times New Roman"/>
          <w:sz w:val="24"/>
          <w:szCs w:val="24"/>
          <w:lang w:val="sr-Cyrl-CS"/>
        </w:rPr>
        <w:t>110-12980/2017-1</w:t>
      </w:r>
    </w:p>
    <w:p w:rsidR="00311E88" w:rsidRDefault="0020444B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753D29">
        <w:rPr>
          <w:rFonts w:ascii="Times New Roman" w:eastAsia="Times New Roman" w:hAnsi="Times New Roman" w:cs="Times New Roman"/>
          <w:sz w:val="24"/>
          <w:szCs w:val="24"/>
          <w:lang w:val="sr-Cyrl-CS"/>
        </w:rPr>
        <w:t>28.</w:t>
      </w:r>
      <w:r w:rsidR="00EB45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децембара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11E88" w:rsidRPr="00311E88">
        <w:rPr>
          <w:rFonts w:ascii="Times New Roman" w:eastAsia="Times New Roman" w:hAnsi="Times New Roman" w:cs="Times New Roman"/>
          <w:sz w:val="24"/>
          <w:szCs w:val="24"/>
          <w:lang w:val="sr-Cyrl-CS"/>
        </w:rPr>
        <w:t>2017. године</w:t>
      </w:r>
    </w:p>
    <w:p w:rsidR="00B7300C" w:rsidRPr="006D309B" w:rsidRDefault="00B7300C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sr-Cyrl-CS"/>
        </w:rPr>
      </w:pPr>
    </w:p>
    <w:p w:rsidR="00311E88" w:rsidRPr="00311E88" w:rsidRDefault="00311E88" w:rsidP="00311E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1E88">
        <w:rPr>
          <w:rFonts w:ascii="Times New Roman" w:eastAsia="Calibri" w:hAnsi="Times New Roman" w:cs="Times New Roman"/>
          <w:sz w:val="24"/>
          <w:szCs w:val="24"/>
          <w:lang w:val="sr-Latn-CS"/>
        </w:rPr>
        <w:t>В Л А Д А</w:t>
      </w:r>
    </w:p>
    <w:p w:rsidR="00311E88" w:rsidRPr="006D309B" w:rsidRDefault="00311E88" w:rsidP="00311E88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sr-Cyrl-CS"/>
        </w:rPr>
      </w:pPr>
    </w:p>
    <w:p w:rsidR="00311E88" w:rsidRPr="00311E88" w:rsidRDefault="00311E88" w:rsidP="00311E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11E8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ПРЕДСЕДНИК</w:t>
      </w:r>
    </w:p>
    <w:p w:rsidR="00311E88" w:rsidRPr="00311E88" w:rsidRDefault="00311E88" w:rsidP="00311E8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11E88" w:rsidRPr="008B0CFC" w:rsidRDefault="00311E88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11E8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</w:t>
      </w:r>
      <w:r w:rsidR="00AA3DA3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11E88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</w:t>
      </w:r>
      <w:r w:rsidR="008B0CFC">
        <w:rPr>
          <w:rFonts w:ascii="Times New Roman" w:eastAsia="Times New Roman" w:hAnsi="Times New Roman" w:cs="Times New Roman"/>
          <w:sz w:val="24"/>
          <w:szCs w:val="24"/>
        </w:rPr>
        <w:t>,</w:t>
      </w:r>
      <w:r w:rsidR="008B0CFC">
        <w:rPr>
          <w:rFonts w:ascii="Times New Roman" w:eastAsia="Times New Roman" w:hAnsi="Times New Roman" w:cs="Times New Roman"/>
          <w:sz w:val="24"/>
          <w:szCs w:val="24"/>
          <w:lang w:val="sr-Cyrl-RS"/>
        </w:rPr>
        <w:t>с.р.</w:t>
      </w:r>
    </w:p>
    <w:p w:rsidR="00D767DF" w:rsidRDefault="00D767DF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767DF" w:rsidRDefault="00D767DF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767DF" w:rsidRDefault="00D767DF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767DF" w:rsidRDefault="00D767DF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E0763" w:rsidRDefault="008E0763" w:rsidP="00D767DF">
      <w:pPr>
        <w:spacing w:after="0" w:line="240" w:lineRule="auto"/>
        <w:ind w:right="29" w:firstLine="720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 w:rsidRPr="004B4F0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>НОРМАТИВ ЗА УТВРЂИВАЊЕ РАСХОДА, НА КОЈИ СЕ НЕ ПЛАЋА АКЦИЗА</w:t>
      </w:r>
    </w:p>
    <w:p w:rsidR="00D767DF" w:rsidRDefault="00D767DF" w:rsidP="00D767DF">
      <w:pPr>
        <w:spacing w:after="0" w:line="240" w:lineRule="auto"/>
        <w:ind w:right="29" w:firstLine="720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</w:p>
    <w:p w:rsidR="00753D29" w:rsidRDefault="00753D29" w:rsidP="00D767DF">
      <w:pPr>
        <w:spacing w:after="0" w:line="240" w:lineRule="auto"/>
        <w:ind w:right="29" w:firstLine="720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</w:p>
    <w:p w:rsidR="00D767DF" w:rsidRPr="004B4F02" w:rsidRDefault="00D767DF" w:rsidP="00D767DF">
      <w:pPr>
        <w:spacing w:after="0" w:line="240" w:lineRule="auto"/>
        <w:ind w:right="29" w:firstLine="720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6750"/>
        <w:gridCol w:w="1530"/>
      </w:tblGrid>
      <w:tr w:rsidR="008E0763" w:rsidRPr="004B4F02" w:rsidTr="00D767DF">
        <w:tc>
          <w:tcPr>
            <w:tcW w:w="720" w:type="dxa"/>
          </w:tcPr>
          <w:p w:rsidR="00D767DF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Ред</w:t>
            </w:r>
            <w:r w:rsidR="00D767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.</w:t>
            </w:r>
          </w:p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бр</w:t>
            </w:r>
            <w:r w:rsidR="00D767D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Назив производа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Стопа (%)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CS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оловни бензин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firstLine="72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0,425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2)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безоловни бензин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firstLine="72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0,425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3)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гасна уља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firstLine="72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0,325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4)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керозин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firstLine="72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0,325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5)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течни нафтни гас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firstLine="72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0,535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CS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CS"/>
              </w:rPr>
              <w:t>6)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 xml:space="preserve">остали деривати нафте који се добијају од фракција нафте које имају распон дестилације до 380° </w:t>
            </w: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Latn-CS"/>
              </w:rPr>
              <w:t>C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firstLine="72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0,325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CS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CS"/>
              </w:rPr>
              <w:t>7)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цигарете и остале прерађевине од дувана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firstLine="72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CS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CS"/>
              </w:rPr>
              <w:t>8)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алкохолна пића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firstLine="72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1,00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Latn-RS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9</w:t>
            </w: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Latn-RS"/>
              </w:rPr>
              <w:t>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RS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RS"/>
              </w:rPr>
              <w:t>кафа (у пржењу)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firstLine="720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19,35</w:t>
            </w:r>
          </w:p>
        </w:tc>
      </w:tr>
      <w:tr w:rsidR="008E0763" w:rsidRPr="004B4F02" w:rsidTr="00D767DF">
        <w:tc>
          <w:tcPr>
            <w:tcW w:w="72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Latn-RS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Latn-RS"/>
              </w:rPr>
              <w:t>10)</w:t>
            </w:r>
          </w:p>
        </w:tc>
        <w:tc>
          <w:tcPr>
            <w:tcW w:w="6750" w:type="dxa"/>
          </w:tcPr>
          <w:p w:rsidR="008E0763" w:rsidRPr="004B4F02" w:rsidRDefault="008E0763" w:rsidP="00D767DF">
            <w:pPr>
              <w:spacing w:after="0" w:line="240" w:lineRule="auto"/>
              <w:ind w:right="29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RS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sr-Cyrl-RS"/>
              </w:rPr>
              <w:t>млевена кафа (у паковању)</w:t>
            </w:r>
          </w:p>
        </w:tc>
        <w:tc>
          <w:tcPr>
            <w:tcW w:w="1530" w:type="dxa"/>
          </w:tcPr>
          <w:p w:rsidR="008E0763" w:rsidRPr="004B4F02" w:rsidRDefault="008E0763" w:rsidP="00D767DF">
            <w:pPr>
              <w:spacing w:after="0" w:line="240" w:lineRule="auto"/>
              <w:ind w:right="29" w:hanging="18"/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</w:pPr>
            <w:r w:rsidRPr="004B4F0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/>
              </w:rPr>
              <w:t>0,80</w:t>
            </w:r>
          </w:p>
        </w:tc>
      </w:tr>
    </w:tbl>
    <w:p w:rsidR="008E0763" w:rsidRPr="004206A2" w:rsidRDefault="008E0763" w:rsidP="008E0763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B4F02" w:rsidRDefault="004B4F02" w:rsidP="00311E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4B4F02" w:rsidSect="006D309B">
      <w:pgSz w:w="11909" w:h="16834" w:code="9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B0D90"/>
    <w:multiLevelType w:val="hybridMultilevel"/>
    <w:tmpl w:val="0550391C"/>
    <w:lvl w:ilvl="0" w:tplc="6FD0075E">
      <w:start w:val="4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16D"/>
    <w:rsid w:val="000108DC"/>
    <w:rsid w:val="00025010"/>
    <w:rsid w:val="00070657"/>
    <w:rsid w:val="00073563"/>
    <w:rsid w:val="000753D8"/>
    <w:rsid w:val="00093FB0"/>
    <w:rsid w:val="000B03F3"/>
    <w:rsid w:val="000B251D"/>
    <w:rsid w:val="001108A5"/>
    <w:rsid w:val="00140D1F"/>
    <w:rsid w:val="001D08D6"/>
    <w:rsid w:val="001D72BD"/>
    <w:rsid w:val="00201130"/>
    <w:rsid w:val="0020444B"/>
    <w:rsid w:val="00204A1F"/>
    <w:rsid w:val="00242388"/>
    <w:rsid w:val="00243CEC"/>
    <w:rsid w:val="00287C92"/>
    <w:rsid w:val="002B23DD"/>
    <w:rsid w:val="002E71E8"/>
    <w:rsid w:val="00311E88"/>
    <w:rsid w:val="00313E26"/>
    <w:rsid w:val="0032270C"/>
    <w:rsid w:val="00333174"/>
    <w:rsid w:val="003842BE"/>
    <w:rsid w:val="003A0EA5"/>
    <w:rsid w:val="003A2998"/>
    <w:rsid w:val="003B1BB0"/>
    <w:rsid w:val="003D6983"/>
    <w:rsid w:val="003E14B8"/>
    <w:rsid w:val="004167EF"/>
    <w:rsid w:val="004206A2"/>
    <w:rsid w:val="00431990"/>
    <w:rsid w:val="00443980"/>
    <w:rsid w:val="00445CAC"/>
    <w:rsid w:val="004614C2"/>
    <w:rsid w:val="00494487"/>
    <w:rsid w:val="004A2ED4"/>
    <w:rsid w:val="004B4F02"/>
    <w:rsid w:val="004D5011"/>
    <w:rsid w:val="004E113E"/>
    <w:rsid w:val="004F1611"/>
    <w:rsid w:val="00551059"/>
    <w:rsid w:val="0057103A"/>
    <w:rsid w:val="005915BC"/>
    <w:rsid w:val="005D6BD8"/>
    <w:rsid w:val="006111DE"/>
    <w:rsid w:val="006B6618"/>
    <w:rsid w:val="006D309B"/>
    <w:rsid w:val="00707AD6"/>
    <w:rsid w:val="007376D6"/>
    <w:rsid w:val="00753D29"/>
    <w:rsid w:val="0079754A"/>
    <w:rsid w:val="007E3D23"/>
    <w:rsid w:val="008B0CFC"/>
    <w:rsid w:val="008E0763"/>
    <w:rsid w:val="008F74A0"/>
    <w:rsid w:val="009140D3"/>
    <w:rsid w:val="009243F4"/>
    <w:rsid w:val="00951B6D"/>
    <w:rsid w:val="00990056"/>
    <w:rsid w:val="009B36D4"/>
    <w:rsid w:val="009E7B58"/>
    <w:rsid w:val="00A05743"/>
    <w:rsid w:val="00A1238F"/>
    <w:rsid w:val="00A23ACC"/>
    <w:rsid w:val="00A25AAB"/>
    <w:rsid w:val="00A60DDC"/>
    <w:rsid w:val="00A73714"/>
    <w:rsid w:val="00A80492"/>
    <w:rsid w:val="00AA3DA3"/>
    <w:rsid w:val="00AE58B3"/>
    <w:rsid w:val="00AF5FC0"/>
    <w:rsid w:val="00B7300C"/>
    <w:rsid w:val="00B92130"/>
    <w:rsid w:val="00BE516D"/>
    <w:rsid w:val="00C21128"/>
    <w:rsid w:val="00C37071"/>
    <w:rsid w:val="00C42A78"/>
    <w:rsid w:val="00C54E09"/>
    <w:rsid w:val="00C65722"/>
    <w:rsid w:val="00C7147B"/>
    <w:rsid w:val="00C73A1C"/>
    <w:rsid w:val="00C85F81"/>
    <w:rsid w:val="00CA50CB"/>
    <w:rsid w:val="00D0056B"/>
    <w:rsid w:val="00D101B8"/>
    <w:rsid w:val="00D72D01"/>
    <w:rsid w:val="00D767DF"/>
    <w:rsid w:val="00D86B0C"/>
    <w:rsid w:val="00E22826"/>
    <w:rsid w:val="00E8615A"/>
    <w:rsid w:val="00EB13F4"/>
    <w:rsid w:val="00EB4503"/>
    <w:rsid w:val="00EB4F1B"/>
    <w:rsid w:val="00EC54D4"/>
    <w:rsid w:val="00EE6FEA"/>
    <w:rsid w:val="00F160E9"/>
    <w:rsid w:val="00F643C7"/>
    <w:rsid w:val="00F9104F"/>
    <w:rsid w:val="00FD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E8734B-AA09-4AAB-952C-16C435BFC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7AD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2zakon">
    <w:name w:val="stil_2zakon"/>
    <w:basedOn w:val="Normal"/>
    <w:rsid w:val="00BE5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4clan"/>
    <w:basedOn w:val="Normal"/>
    <w:rsid w:val="00BE516D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EA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140D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6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Anastazija Tanja Djelic</dc:creator>
  <cp:lastModifiedBy>Bojan Grgic</cp:lastModifiedBy>
  <cp:revision>2</cp:revision>
  <cp:lastPrinted>2017-12-28T06:36:00Z</cp:lastPrinted>
  <dcterms:created xsi:type="dcterms:W3CDTF">2017-12-29T15:47:00Z</dcterms:created>
  <dcterms:modified xsi:type="dcterms:W3CDTF">2017-12-29T15:47:00Z</dcterms:modified>
</cp:coreProperties>
</file>