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C09" w:rsidRPr="00327FB0" w:rsidRDefault="00CB5C09" w:rsidP="00C322DE">
      <w:pPr>
        <w:rPr>
          <w:noProof/>
          <w:lang w:val="sr-Cyrl-CS"/>
        </w:rPr>
      </w:pPr>
      <w:bookmarkStart w:id="0" w:name="_GoBack"/>
      <w:bookmarkEnd w:id="0"/>
    </w:p>
    <w:p w:rsidR="00184090" w:rsidRPr="00327FB0" w:rsidRDefault="003A37A8" w:rsidP="00184090">
      <w:pPr>
        <w:jc w:val="both"/>
        <w:rPr>
          <w:noProof/>
          <w:lang w:val="sr-Cyrl-CS"/>
        </w:rPr>
      </w:pPr>
      <w:r w:rsidRPr="00327FB0">
        <w:rPr>
          <w:noProof/>
          <w:lang w:val="sr-Cyrl-CS"/>
        </w:rPr>
        <w:t xml:space="preserve">                                                                                                                                 </w:t>
      </w:r>
    </w:p>
    <w:p w:rsidR="00184090" w:rsidRPr="00327FB0" w:rsidRDefault="00184090" w:rsidP="00184090">
      <w:pPr>
        <w:jc w:val="both"/>
        <w:rPr>
          <w:noProof/>
          <w:lang w:val="sr-Cyrl-CS"/>
        </w:rPr>
      </w:pPr>
    </w:p>
    <w:p w:rsidR="00184090" w:rsidRPr="00327FB0" w:rsidRDefault="00184090" w:rsidP="00184090">
      <w:pPr>
        <w:spacing w:line="0" w:lineRule="atLeast"/>
        <w:jc w:val="both"/>
        <w:rPr>
          <w:bCs/>
          <w:noProof/>
          <w:lang w:val="sr-Cyrl-CS"/>
        </w:rPr>
      </w:pPr>
      <w:r w:rsidRPr="00327FB0">
        <w:rPr>
          <w:noProof/>
          <w:lang w:val="sr-Cyrl-CS"/>
        </w:rPr>
        <w:t xml:space="preserve">            На основу члана</w:t>
      </w:r>
      <w:r w:rsidR="00C57983" w:rsidRPr="00327FB0">
        <w:rPr>
          <w:noProof/>
          <w:lang w:val="sr-Cyrl-CS"/>
        </w:rPr>
        <w:t xml:space="preserve"> 123. тачка 3. Устава Републике Србије, а у вези </w:t>
      </w:r>
      <w:r w:rsidR="00E747BA" w:rsidRPr="00327FB0">
        <w:rPr>
          <w:noProof/>
          <w:lang w:val="sr-Cyrl-CS"/>
        </w:rPr>
        <w:t>са чл. 11. и 14</w:t>
      </w:r>
      <w:r w:rsidR="00E747BA" w:rsidRPr="00327FB0">
        <w:rPr>
          <w:noProof/>
          <w:color w:val="0070C0"/>
          <w:lang w:val="sr-Cyrl-CS"/>
        </w:rPr>
        <w:t xml:space="preserve">. </w:t>
      </w:r>
      <w:r w:rsidR="00E747BA" w:rsidRPr="00327FB0">
        <w:rPr>
          <w:noProof/>
          <w:lang w:val="sr-Cyrl-CS"/>
        </w:rPr>
        <w:t>Закона о спољнотрговинском пословању („Службени гласник РС”, бр. 36/09, 36/11–др. закон, 88/11 и 89/15 – др. закон) и члана 42. став 1. Закона о Влади („Службени гласник РС”, бр. 55/05, 71/05–исправка, 101/07, 65/08, 16/11, 68/12–УС, 72/12, 7/14–УС и 44/14)</w:t>
      </w:r>
      <w:r w:rsidRPr="00327FB0">
        <w:rPr>
          <w:noProof/>
          <w:lang w:val="sr-Cyrl-CS"/>
        </w:rPr>
        <w:t>,</w:t>
      </w:r>
    </w:p>
    <w:p w:rsidR="00184090" w:rsidRPr="00327FB0" w:rsidRDefault="00184090" w:rsidP="00184090">
      <w:pPr>
        <w:spacing w:line="0" w:lineRule="atLeast"/>
        <w:jc w:val="both"/>
        <w:rPr>
          <w:bCs/>
          <w:noProof/>
          <w:lang w:val="sr-Cyrl-CS"/>
        </w:rPr>
      </w:pPr>
    </w:p>
    <w:p w:rsidR="00184090" w:rsidRPr="00327FB0" w:rsidRDefault="00184090" w:rsidP="00184090">
      <w:pPr>
        <w:jc w:val="both"/>
        <w:rPr>
          <w:noProof/>
          <w:lang w:val="sr-Cyrl-CS"/>
        </w:rPr>
      </w:pPr>
      <w:r w:rsidRPr="00327FB0">
        <w:rPr>
          <w:noProof/>
          <w:lang w:val="sr-Cyrl-CS"/>
        </w:rPr>
        <w:t xml:space="preserve">             Влада доноси</w:t>
      </w:r>
    </w:p>
    <w:p w:rsidR="00184090" w:rsidRPr="00327FB0" w:rsidRDefault="00184090" w:rsidP="00184090">
      <w:pPr>
        <w:jc w:val="both"/>
        <w:rPr>
          <w:noProof/>
          <w:lang w:val="sr-Cyrl-CS"/>
        </w:rPr>
      </w:pPr>
    </w:p>
    <w:p w:rsidR="00184090" w:rsidRPr="00327FB0" w:rsidRDefault="00184090" w:rsidP="00184090">
      <w:pPr>
        <w:jc w:val="both"/>
        <w:rPr>
          <w:noProof/>
          <w:lang w:val="sr-Cyrl-CS"/>
        </w:rPr>
      </w:pPr>
    </w:p>
    <w:p w:rsidR="00184090" w:rsidRPr="00327FB0" w:rsidRDefault="00184090" w:rsidP="00184090">
      <w:pPr>
        <w:jc w:val="center"/>
        <w:rPr>
          <w:bCs/>
          <w:noProof/>
          <w:lang w:val="sr-Cyrl-CS"/>
        </w:rPr>
      </w:pPr>
      <w:r w:rsidRPr="00327FB0">
        <w:rPr>
          <w:bCs/>
          <w:noProof/>
          <w:lang w:val="sr-Cyrl-CS"/>
        </w:rPr>
        <w:t xml:space="preserve">У Р Е Д Б У </w:t>
      </w:r>
    </w:p>
    <w:p w:rsidR="00184090" w:rsidRPr="00327FB0" w:rsidRDefault="00184090" w:rsidP="00184090">
      <w:pPr>
        <w:jc w:val="center"/>
        <w:rPr>
          <w:b/>
          <w:bCs/>
          <w:noProof/>
          <w:lang w:val="sr-Cyrl-CS"/>
        </w:rPr>
      </w:pPr>
      <w:r w:rsidRPr="00327FB0">
        <w:rPr>
          <w:bCs/>
          <w:noProof/>
          <w:lang w:val="sr-Cyrl-CS"/>
        </w:rPr>
        <w:t xml:space="preserve">о измени и допуни Уредбе </w:t>
      </w:r>
      <w:r w:rsidR="002A1E25" w:rsidRPr="00327FB0">
        <w:rPr>
          <w:bCs/>
          <w:noProof/>
          <w:lang w:val="sr-Cyrl-CS"/>
        </w:rPr>
        <w:t xml:space="preserve">о </w:t>
      </w:r>
      <w:r w:rsidRPr="00327FB0">
        <w:rPr>
          <w:bCs/>
          <w:noProof/>
          <w:lang w:val="sr-Cyrl-CS"/>
        </w:rPr>
        <w:t>увозу моторних возила</w:t>
      </w:r>
    </w:p>
    <w:p w:rsidR="00184090" w:rsidRPr="00327FB0" w:rsidRDefault="00184090" w:rsidP="00184090">
      <w:pPr>
        <w:jc w:val="center"/>
        <w:rPr>
          <w:b/>
          <w:bCs/>
          <w:noProof/>
          <w:lang w:val="sr-Cyrl-CS"/>
        </w:rPr>
      </w:pPr>
    </w:p>
    <w:p w:rsidR="00184090" w:rsidRPr="00327FB0" w:rsidRDefault="00184090" w:rsidP="00184090">
      <w:pPr>
        <w:jc w:val="center"/>
        <w:rPr>
          <w:noProof/>
          <w:lang w:val="sr-Cyrl-CS"/>
        </w:rPr>
      </w:pPr>
      <w:r w:rsidRPr="00327FB0">
        <w:rPr>
          <w:noProof/>
          <w:lang w:val="sr-Cyrl-CS"/>
        </w:rPr>
        <w:t>Члан 1.</w:t>
      </w:r>
    </w:p>
    <w:p w:rsidR="00184090" w:rsidRPr="00327FB0" w:rsidRDefault="00184090" w:rsidP="00184090">
      <w:pPr>
        <w:jc w:val="both"/>
        <w:rPr>
          <w:b/>
          <w:bCs/>
          <w:noProof/>
          <w:lang w:val="sr-Cyrl-CS"/>
        </w:rPr>
      </w:pPr>
    </w:p>
    <w:p w:rsidR="00184090" w:rsidRPr="00327FB0" w:rsidRDefault="00184090" w:rsidP="00184090">
      <w:pPr>
        <w:jc w:val="both"/>
        <w:rPr>
          <w:bCs/>
          <w:noProof/>
          <w:lang w:val="sr-Cyrl-CS"/>
        </w:rPr>
      </w:pPr>
      <w:r w:rsidRPr="00327FB0">
        <w:rPr>
          <w:b/>
          <w:bCs/>
          <w:noProof/>
          <w:lang w:val="sr-Cyrl-CS"/>
        </w:rPr>
        <w:t xml:space="preserve">                       </w:t>
      </w:r>
      <w:r w:rsidRPr="00327FB0">
        <w:rPr>
          <w:bCs/>
          <w:noProof/>
          <w:lang w:val="sr-Cyrl-CS"/>
        </w:rPr>
        <w:t>У Уредби о увозу моторних возила („Службени гласник РС”, број 23/10), у члану 3. став 2, тач</w:t>
      </w:r>
      <w:r w:rsidR="00C57983" w:rsidRPr="00327FB0">
        <w:rPr>
          <w:bCs/>
          <w:noProof/>
          <w:lang w:val="sr-Cyrl-CS"/>
        </w:rPr>
        <w:t>.</w:t>
      </w:r>
      <w:r w:rsidRPr="00327FB0">
        <w:rPr>
          <w:bCs/>
          <w:noProof/>
          <w:lang w:val="sr-Cyrl-CS"/>
        </w:rPr>
        <w:t xml:space="preserve"> 1)</w:t>
      </w:r>
      <w:r w:rsidR="002D4909" w:rsidRPr="00327FB0">
        <w:rPr>
          <w:bCs/>
          <w:noProof/>
          <w:lang w:val="sr-Cyrl-CS"/>
        </w:rPr>
        <w:t xml:space="preserve"> и 2)</w:t>
      </w:r>
      <w:r w:rsidRPr="00327FB0">
        <w:rPr>
          <w:bCs/>
          <w:noProof/>
          <w:lang w:val="sr-Cyrl-CS"/>
        </w:rPr>
        <w:t>, мења</w:t>
      </w:r>
      <w:r w:rsidR="002D4909" w:rsidRPr="00327FB0">
        <w:rPr>
          <w:bCs/>
          <w:noProof/>
          <w:lang w:val="sr-Cyrl-CS"/>
        </w:rPr>
        <w:t>ју</w:t>
      </w:r>
      <w:r w:rsidRPr="00327FB0">
        <w:rPr>
          <w:bCs/>
          <w:noProof/>
          <w:lang w:val="sr-Cyrl-CS"/>
        </w:rPr>
        <w:t xml:space="preserve"> се и глас</w:t>
      </w:r>
      <w:r w:rsidR="002D4909" w:rsidRPr="00327FB0">
        <w:rPr>
          <w:bCs/>
          <w:noProof/>
          <w:lang w:val="sr-Cyrl-CS"/>
        </w:rPr>
        <w:t>е</w:t>
      </w:r>
      <w:r w:rsidRPr="00327FB0">
        <w:rPr>
          <w:bCs/>
          <w:noProof/>
          <w:lang w:val="sr-Cyrl-CS"/>
        </w:rPr>
        <w:t>:</w:t>
      </w:r>
    </w:p>
    <w:p w:rsidR="00184090" w:rsidRPr="00327FB0" w:rsidRDefault="00184090" w:rsidP="00184090">
      <w:pPr>
        <w:jc w:val="both"/>
        <w:rPr>
          <w:bCs/>
          <w:noProof/>
          <w:lang w:val="sr-Cyrl-CS"/>
        </w:rPr>
      </w:pPr>
    </w:p>
    <w:p w:rsidR="00184090" w:rsidRPr="00327FB0" w:rsidRDefault="00184090" w:rsidP="00184090">
      <w:pPr>
        <w:jc w:val="both"/>
        <w:rPr>
          <w:bCs/>
          <w:noProof/>
          <w:lang w:val="sr-Cyrl-CS"/>
        </w:rPr>
      </w:pPr>
      <w:r w:rsidRPr="00327FB0">
        <w:rPr>
          <w:bCs/>
          <w:noProof/>
          <w:lang w:val="sr-Cyrl-CS"/>
        </w:rPr>
        <w:t xml:space="preserve">                       „</w:t>
      </w:r>
      <w:r w:rsidRPr="00327FB0">
        <w:rPr>
          <w:noProof/>
          <w:lang w:val="sr-Cyrl-CS"/>
        </w:rPr>
        <w:t>1) кој</w:t>
      </w:r>
      <w:r w:rsidR="00811137" w:rsidRPr="00327FB0">
        <w:rPr>
          <w:noProof/>
          <w:lang w:val="sr-Cyrl-CS"/>
        </w:rPr>
        <w:t>а</w:t>
      </w:r>
      <w:r w:rsidRPr="00327FB0">
        <w:rPr>
          <w:noProof/>
          <w:lang w:val="sr-Cyrl-CS"/>
        </w:rPr>
        <w:t xml:space="preserve"> </w:t>
      </w:r>
      <w:r w:rsidR="00811137" w:rsidRPr="00327FB0">
        <w:rPr>
          <w:noProof/>
          <w:lang w:val="sr-Cyrl-CS"/>
        </w:rPr>
        <w:t>су</w:t>
      </w:r>
      <w:r w:rsidRPr="00327FB0">
        <w:rPr>
          <w:noProof/>
          <w:lang w:val="sr-Cyrl-CS"/>
        </w:rPr>
        <w:t xml:space="preserve"> произве</w:t>
      </w:r>
      <w:r w:rsidR="005F01A3" w:rsidRPr="00327FB0">
        <w:rPr>
          <w:noProof/>
          <w:lang w:val="sr-Cyrl-CS"/>
        </w:rPr>
        <w:t>ден</w:t>
      </w:r>
      <w:r w:rsidR="00811137" w:rsidRPr="00327FB0">
        <w:rPr>
          <w:noProof/>
          <w:lang w:val="sr-Cyrl-CS"/>
        </w:rPr>
        <w:t>а</w:t>
      </w:r>
      <w:r w:rsidR="005F01A3" w:rsidRPr="00327FB0">
        <w:rPr>
          <w:noProof/>
          <w:lang w:val="sr-Cyrl-CS"/>
        </w:rPr>
        <w:t xml:space="preserve"> пре тридесет и више година, </w:t>
      </w:r>
    </w:p>
    <w:p w:rsidR="002D4909" w:rsidRPr="00327FB0" w:rsidRDefault="002D4909" w:rsidP="00184090">
      <w:pPr>
        <w:jc w:val="both"/>
        <w:rPr>
          <w:bCs/>
          <w:noProof/>
          <w:lang w:val="sr-Cyrl-CS"/>
        </w:rPr>
      </w:pPr>
      <w:r w:rsidRPr="00327FB0">
        <w:rPr>
          <w:bCs/>
          <w:noProof/>
          <w:lang w:val="sr-Cyrl-CS"/>
        </w:rPr>
        <w:t xml:space="preserve">                         2) кој</w:t>
      </w:r>
      <w:r w:rsidR="00D00DC1" w:rsidRPr="00327FB0">
        <w:rPr>
          <w:bCs/>
          <w:noProof/>
          <w:lang w:val="sr-Cyrl-CS"/>
        </w:rPr>
        <w:t>а</w:t>
      </w:r>
      <w:r w:rsidRPr="00327FB0">
        <w:rPr>
          <w:bCs/>
          <w:noProof/>
          <w:lang w:val="sr-Cyrl-CS"/>
        </w:rPr>
        <w:t xml:space="preserve"> </w:t>
      </w:r>
      <w:r w:rsidR="00D00DC1" w:rsidRPr="00327FB0">
        <w:rPr>
          <w:bCs/>
          <w:noProof/>
          <w:lang w:val="sr-Cyrl-CS"/>
        </w:rPr>
        <w:t>су</w:t>
      </w:r>
      <w:r w:rsidRPr="00327FB0">
        <w:rPr>
          <w:bCs/>
          <w:noProof/>
          <w:lang w:val="sr-Cyrl-CS"/>
        </w:rPr>
        <w:t xml:space="preserve"> очуван</w:t>
      </w:r>
      <w:r w:rsidR="00D00DC1" w:rsidRPr="00327FB0">
        <w:rPr>
          <w:bCs/>
          <w:noProof/>
          <w:lang w:val="sr-Cyrl-CS"/>
        </w:rPr>
        <w:t>а</w:t>
      </w:r>
      <w:r w:rsidRPr="00327FB0">
        <w:rPr>
          <w:bCs/>
          <w:noProof/>
          <w:lang w:val="sr-Cyrl-CS"/>
        </w:rPr>
        <w:t xml:space="preserve"> и одржаван</w:t>
      </w:r>
      <w:r w:rsidR="00D00DC1" w:rsidRPr="00327FB0">
        <w:rPr>
          <w:bCs/>
          <w:noProof/>
          <w:lang w:val="sr-Cyrl-CS"/>
        </w:rPr>
        <w:t>а</w:t>
      </w:r>
      <w:r w:rsidRPr="00327FB0">
        <w:rPr>
          <w:bCs/>
          <w:noProof/>
          <w:lang w:val="sr-Cyrl-CS"/>
        </w:rPr>
        <w:t xml:space="preserve"> у </w:t>
      </w:r>
      <w:r w:rsidR="00C2362A" w:rsidRPr="00327FB0">
        <w:rPr>
          <w:bCs/>
          <w:noProof/>
          <w:lang w:val="sr-Cyrl-CS"/>
        </w:rPr>
        <w:t>оригиналном и</w:t>
      </w:r>
      <w:r w:rsidRPr="00327FB0">
        <w:rPr>
          <w:bCs/>
          <w:noProof/>
          <w:lang w:val="sr-Cyrl-CS"/>
        </w:rPr>
        <w:t xml:space="preserve"> исправном стању, и ”</w:t>
      </w:r>
      <w:r w:rsidR="005E35F6" w:rsidRPr="00327FB0">
        <w:rPr>
          <w:bCs/>
          <w:noProof/>
          <w:lang w:val="sr-Cyrl-CS"/>
        </w:rPr>
        <w:t>.</w:t>
      </w:r>
    </w:p>
    <w:p w:rsidR="00184090" w:rsidRPr="00327FB0" w:rsidRDefault="00184090" w:rsidP="00184090">
      <w:pPr>
        <w:jc w:val="both"/>
        <w:rPr>
          <w:bCs/>
          <w:noProof/>
          <w:lang w:val="sr-Cyrl-CS"/>
        </w:rPr>
      </w:pPr>
      <w:r w:rsidRPr="00327FB0">
        <w:rPr>
          <w:bCs/>
          <w:noProof/>
          <w:lang w:val="sr-Cyrl-CS"/>
        </w:rPr>
        <w:t xml:space="preserve">                       </w:t>
      </w:r>
    </w:p>
    <w:p w:rsidR="00184090" w:rsidRPr="00327FB0" w:rsidRDefault="00184090" w:rsidP="002D4909">
      <w:pPr>
        <w:jc w:val="center"/>
        <w:rPr>
          <w:noProof/>
          <w:lang w:val="sr-Cyrl-CS"/>
        </w:rPr>
      </w:pPr>
      <w:r w:rsidRPr="00327FB0">
        <w:rPr>
          <w:noProof/>
          <w:lang w:val="sr-Cyrl-CS"/>
        </w:rPr>
        <w:t>Члан 2.</w:t>
      </w:r>
    </w:p>
    <w:p w:rsidR="00184090" w:rsidRPr="00327FB0" w:rsidRDefault="00184090" w:rsidP="00184090">
      <w:pPr>
        <w:jc w:val="center"/>
        <w:rPr>
          <w:noProof/>
          <w:lang w:val="sr-Cyrl-CS"/>
        </w:rPr>
      </w:pPr>
    </w:p>
    <w:p w:rsidR="00184090" w:rsidRPr="00327FB0" w:rsidRDefault="00184090" w:rsidP="00184090">
      <w:pPr>
        <w:rPr>
          <w:noProof/>
          <w:lang w:val="sr-Cyrl-CS"/>
        </w:rPr>
      </w:pPr>
      <w:r w:rsidRPr="00327FB0">
        <w:rPr>
          <w:noProof/>
          <w:lang w:val="sr-Cyrl-CS"/>
        </w:rPr>
        <w:t xml:space="preserve">                        После члана 4. додаје се члан 4а</w:t>
      </w:r>
      <w:r w:rsidR="005E35F6" w:rsidRPr="00327FB0">
        <w:rPr>
          <w:noProof/>
          <w:lang w:val="sr-Cyrl-CS"/>
        </w:rPr>
        <w:t>,</w:t>
      </w:r>
      <w:r w:rsidRPr="00327FB0">
        <w:rPr>
          <w:noProof/>
          <w:lang w:val="sr-Cyrl-CS"/>
        </w:rPr>
        <w:t xml:space="preserve"> који гласи:</w:t>
      </w:r>
    </w:p>
    <w:p w:rsidR="00184090" w:rsidRPr="00327FB0" w:rsidRDefault="00184090" w:rsidP="00184090">
      <w:pPr>
        <w:ind w:firstLine="708"/>
        <w:jc w:val="center"/>
        <w:rPr>
          <w:noProof/>
          <w:lang w:val="sr-Cyrl-CS"/>
        </w:rPr>
      </w:pPr>
    </w:p>
    <w:p w:rsidR="00184090" w:rsidRPr="00327FB0" w:rsidRDefault="00184090" w:rsidP="00184090">
      <w:pPr>
        <w:ind w:firstLine="708"/>
        <w:rPr>
          <w:noProof/>
          <w:lang w:val="sr-Cyrl-CS"/>
        </w:rPr>
      </w:pPr>
      <w:r w:rsidRPr="00327FB0">
        <w:rPr>
          <w:noProof/>
          <w:lang w:val="sr-Cyrl-CS"/>
        </w:rPr>
        <w:t xml:space="preserve">                                                             </w:t>
      </w:r>
      <w:r w:rsidRPr="00327FB0">
        <w:rPr>
          <w:bCs/>
          <w:noProof/>
          <w:lang w:val="sr-Cyrl-CS"/>
        </w:rPr>
        <w:t>„</w:t>
      </w:r>
      <w:r w:rsidRPr="00327FB0">
        <w:rPr>
          <w:noProof/>
          <w:lang w:val="sr-Cyrl-CS"/>
        </w:rPr>
        <w:t>Члан 4а</w:t>
      </w:r>
    </w:p>
    <w:p w:rsidR="00184090" w:rsidRPr="00327FB0" w:rsidRDefault="00184090" w:rsidP="00184090">
      <w:pPr>
        <w:ind w:firstLine="708"/>
        <w:rPr>
          <w:noProof/>
          <w:lang w:val="sr-Cyrl-CS"/>
        </w:rPr>
      </w:pPr>
    </w:p>
    <w:p w:rsidR="00184090" w:rsidRPr="00327FB0" w:rsidRDefault="00184090" w:rsidP="00184090">
      <w:pPr>
        <w:ind w:firstLine="708"/>
        <w:jc w:val="both"/>
        <w:rPr>
          <w:bCs/>
          <w:noProof/>
          <w:lang w:val="sr-Cyrl-CS"/>
        </w:rPr>
      </w:pPr>
      <w:r w:rsidRPr="00327FB0">
        <w:rPr>
          <w:noProof/>
          <w:lang w:val="sr-Cyrl-CS"/>
        </w:rPr>
        <w:t xml:space="preserve">            </w:t>
      </w:r>
      <w:r w:rsidRPr="00327FB0">
        <w:rPr>
          <w:bCs/>
          <w:noProof/>
          <w:lang w:val="sr-Cyrl-CS"/>
        </w:rPr>
        <w:t xml:space="preserve">Даном приступања </w:t>
      </w:r>
      <w:r w:rsidR="00C2362A" w:rsidRPr="00327FB0">
        <w:rPr>
          <w:bCs/>
          <w:noProof/>
          <w:lang w:val="sr-Cyrl-CS"/>
        </w:rPr>
        <w:t xml:space="preserve">Републике Србије </w:t>
      </w:r>
      <w:r w:rsidRPr="00327FB0">
        <w:rPr>
          <w:bCs/>
          <w:noProof/>
          <w:lang w:val="sr-Cyrl-CS"/>
        </w:rPr>
        <w:t>Европској унији престају да важе одредбе ове уредбе”</w:t>
      </w:r>
      <w:r w:rsidR="002A1E25" w:rsidRPr="00327FB0">
        <w:rPr>
          <w:bCs/>
          <w:noProof/>
          <w:lang w:val="sr-Cyrl-CS"/>
        </w:rPr>
        <w:t>.</w:t>
      </w:r>
    </w:p>
    <w:p w:rsidR="00184090" w:rsidRPr="00327FB0" w:rsidRDefault="00184090" w:rsidP="00184090">
      <w:pPr>
        <w:rPr>
          <w:bCs/>
          <w:noProof/>
          <w:lang w:val="sr-Cyrl-CS"/>
        </w:rPr>
      </w:pPr>
    </w:p>
    <w:p w:rsidR="00184090" w:rsidRPr="00327FB0" w:rsidRDefault="00184090" w:rsidP="00184090">
      <w:pPr>
        <w:jc w:val="center"/>
        <w:rPr>
          <w:noProof/>
          <w:lang w:val="sr-Cyrl-CS"/>
        </w:rPr>
      </w:pPr>
      <w:r w:rsidRPr="00327FB0">
        <w:rPr>
          <w:noProof/>
          <w:lang w:val="sr-Cyrl-CS"/>
        </w:rPr>
        <w:t>Члан 3.</w:t>
      </w:r>
    </w:p>
    <w:p w:rsidR="00184090" w:rsidRPr="00327FB0" w:rsidRDefault="00184090" w:rsidP="00184090">
      <w:pPr>
        <w:jc w:val="center"/>
        <w:rPr>
          <w:noProof/>
          <w:lang w:val="sr-Cyrl-CS"/>
        </w:rPr>
      </w:pPr>
    </w:p>
    <w:p w:rsidR="00184090" w:rsidRPr="00327FB0" w:rsidRDefault="00184090" w:rsidP="00184090">
      <w:pPr>
        <w:jc w:val="both"/>
        <w:rPr>
          <w:noProof/>
          <w:lang w:val="sr-Cyrl-CS"/>
        </w:rPr>
      </w:pPr>
      <w:r w:rsidRPr="00327FB0">
        <w:rPr>
          <w:noProof/>
          <w:lang w:val="sr-Cyrl-CS"/>
        </w:rPr>
        <w:t xml:space="preserve">                        Ова уредба ступа на снагу осмог дана од дана објављивања у ,,Службеном гласнику Републике Србије”.</w:t>
      </w:r>
    </w:p>
    <w:p w:rsidR="00184090" w:rsidRPr="00327FB0" w:rsidRDefault="00184090" w:rsidP="00184090">
      <w:pPr>
        <w:rPr>
          <w:noProof/>
          <w:lang w:val="sr-Cyrl-CS"/>
        </w:rPr>
      </w:pPr>
    </w:p>
    <w:p w:rsidR="00184090" w:rsidRPr="00327FB0" w:rsidRDefault="00184090" w:rsidP="00184090">
      <w:pPr>
        <w:rPr>
          <w:noProof/>
          <w:lang w:val="sr-Cyrl-CS"/>
        </w:rPr>
      </w:pPr>
    </w:p>
    <w:p w:rsidR="00184090" w:rsidRPr="00327FB0" w:rsidRDefault="00184090" w:rsidP="00184090">
      <w:pPr>
        <w:spacing w:line="0" w:lineRule="atLeast"/>
        <w:rPr>
          <w:bCs/>
          <w:noProof/>
          <w:lang w:val="sr-Cyrl-CS"/>
        </w:rPr>
      </w:pPr>
      <w:r w:rsidRPr="00327FB0">
        <w:rPr>
          <w:bCs/>
          <w:noProof/>
          <w:lang w:val="sr-Cyrl-CS"/>
        </w:rPr>
        <w:t xml:space="preserve">05 Број: </w:t>
      </w:r>
      <w:r w:rsidR="006942D9" w:rsidRPr="00327FB0">
        <w:rPr>
          <w:bCs/>
          <w:noProof/>
          <w:lang w:val="sr-Cyrl-CS"/>
        </w:rPr>
        <w:t>110-303/2018</w:t>
      </w:r>
    </w:p>
    <w:p w:rsidR="00184090" w:rsidRPr="00327FB0" w:rsidRDefault="00184090" w:rsidP="00184090">
      <w:pPr>
        <w:spacing w:line="0" w:lineRule="atLeast"/>
        <w:rPr>
          <w:bCs/>
          <w:noProof/>
          <w:lang w:val="sr-Cyrl-CS"/>
        </w:rPr>
      </w:pPr>
      <w:r w:rsidRPr="00327FB0">
        <w:rPr>
          <w:bCs/>
          <w:noProof/>
          <w:lang w:val="sr-Cyrl-CS"/>
        </w:rPr>
        <w:t>У Београду,</w:t>
      </w:r>
      <w:r w:rsidR="006942D9" w:rsidRPr="00327FB0">
        <w:rPr>
          <w:bCs/>
          <w:noProof/>
          <w:lang w:val="sr-Cyrl-CS"/>
        </w:rPr>
        <w:t xml:space="preserve"> 18. јануара 2018. године</w:t>
      </w:r>
    </w:p>
    <w:p w:rsidR="00184090" w:rsidRPr="00327FB0" w:rsidRDefault="00184090" w:rsidP="00184090">
      <w:pPr>
        <w:spacing w:line="0" w:lineRule="atLeast"/>
        <w:rPr>
          <w:b/>
          <w:bCs/>
          <w:noProof/>
          <w:lang w:val="sr-Cyrl-CS"/>
        </w:rPr>
      </w:pPr>
      <w:r w:rsidRPr="00327FB0">
        <w:rPr>
          <w:b/>
          <w:bCs/>
          <w:noProof/>
          <w:lang w:val="sr-Cyrl-CS"/>
        </w:rPr>
        <w:t xml:space="preserve">    </w:t>
      </w:r>
    </w:p>
    <w:p w:rsidR="00B3067A" w:rsidRPr="00327FB0" w:rsidRDefault="00B3067A" w:rsidP="00B3067A">
      <w:pPr>
        <w:rPr>
          <w:noProof/>
          <w:lang w:val="sr-Cyrl-CS"/>
        </w:rPr>
      </w:pPr>
    </w:p>
    <w:p w:rsidR="00B3067A" w:rsidRPr="00327FB0" w:rsidRDefault="00B3067A" w:rsidP="00B3067A">
      <w:pPr>
        <w:pStyle w:val="1tekst"/>
        <w:spacing w:before="0" w:after="0"/>
        <w:ind w:hanging="26"/>
        <w:jc w:val="center"/>
        <w:rPr>
          <w:noProof/>
          <w:szCs w:val="24"/>
          <w:lang w:val="sr-Cyrl-CS"/>
        </w:rPr>
      </w:pPr>
      <w:r w:rsidRPr="00327FB0">
        <w:rPr>
          <w:noProof/>
          <w:spacing w:val="40"/>
          <w:szCs w:val="24"/>
          <w:lang w:val="sr-Cyrl-CS"/>
        </w:rPr>
        <w:t>В Л А Д А</w:t>
      </w:r>
    </w:p>
    <w:p w:rsidR="00B3067A" w:rsidRPr="00327FB0" w:rsidRDefault="00B3067A" w:rsidP="00B3067A">
      <w:pPr>
        <w:pStyle w:val="1tekst"/>
        <w:spacing w:before="0" w:after="0"/>
        <w:ind w:hanging="26"/>
        <w:jc w:val="center"/>
        <w:rPr>
          <w:noProof/>
          <w:szCs w:val="24"/>
          <w:lang w:val="sr-Cyrl-CS"/>
        </w:rPr>
      </w:pPr>
    </w:p>
    <w:tbl>
      <w:tblPr>
        <w:tblW w:w="0" w:type="auto"/>
        <w:tblLayout w:type="fixed"/>
        <w:tblLook w:val="0000"/>
      </w:tblPr>
      <w:tblGrid>
        <w:gridCol w:w="4786"/>
        <w:gridCol w:w="4678"/>
      </w:tblGrid>
      <w:tr w:rsidR="00B3067A" w:rsidRPr="00327FB0" w:rsidTr="00B3067A">
        <w:tc>
          <w:tcPr>
            <w:tcW w:w="4786" w:type="dxa"/>
          </w:tcPr>
          <w:p w:rsidR="00B3067A" w:rsidRPr="00327FB0" w:rsidRDefault="00B3067A" w:rsidP="00B456E2">
            <w:pPr>
              <w:jc w:val="center"/>
              <w:rPr>
                <w:noProof/>
                <w:lang w:val="sr-Cyrl-CS"/>
              </w:rPr>
            </w:pPr>
          </w:p>
        </w:tc>
        <w:tc>
          <w:tcPr>
            <w:tcW w:w="4678" w:type="dxa"/>
          </w:tcPr>
          <w:p w:rsidR="00B3067A" w:rsidRPr="00327FB0" w:rsidRDefault="00B3067A" w:rsidP="00B456E2">
            <w:pPr>
              <w:pStyle w:val="Footer"/>
              <w:tabs>
                <w:tab w:val="clear" w:pos="4320"/>
                <w:tab w:val="clear" w:pos="8640"/>
              </w:tabs>
              <w:jc w:val="center"/>
              <w:rPr>
                <w:noProof/>
              </w:rPr>
            </w:pPr>
            <w:r w:rsidRPr="00327FB0">
              <w:rPr>
                <w:noProof/>
              </w:rPr>
              <w:t xml:space="preserve">ПРЕДСЕДНИК  </w:t>
            </w:r>
          </w:p>
          <w:p w:rsidR="00B3067A" w:rsidRPr="00327FB0" w:rsidRDefault="00B3067A" w:rsidP="00B456E2">
            <w:pPr>
              <w:pStyle w:val="Footer"/>
              <w:tabs>
                <w:tab w:val="clear" w:pos="4320"/>
                <w:tab w:val="clear" w:pos="8640"/>
              </w:tabs>
              <w:jc w:val="center"/>
              <w:rPr>
                <w:noProof/>
              </w:rPr>
            </w:pPr>
          </w:p>
          <w:p w:rsidR="00B3067A" w:rsidRPr="00327FB0" w:rsidRDefault="00B3067A" w:rsidP="00B456E2">
            <w:pPr>
              <w:pStyle w:val="Footer"/>
              <w:tabs>
                <w:tab w:val="clear" w:pos="4320"/>
                <w:tab w:val="clear" w:pos="8640"/>
              </w:tabs>
              <w:jc w:val="center"/>
              <w:rPr>
                <w:noProof/>
              </w:rPr>
            </w:pPr>
          </w:p>
          <w:p w:rsidR="00B3067A" w:rsidRPr="00327FB0" w:rsidRDefault="00B3067A" w:rsidP="00B456E2">
            <w:pPr>
              <w:jc w:val="center"/>
              <w:rPr>
                <w:noProof/>
                <w:lang w:val="sr-Cyrl-CS"/>
              </w:rPr>
            </w:pPr>
            <w:r w:rsidRPr="00327FB0">
              <w:rPr>
                <w:noProof/>
                <w:lang w:val="sr-Cyrl-CS"/>
              </w:rPr>
              <w:t>Ана Брнабић</w:t>
            </w:r>
            <w:r w:rsidR="006942D9" w:rsidRPr="00327FB0">
              <w:rPr>
                <w:noProof/>
                <w:lang w:val="sr-Cyrl-CS"/>
              </w:rPr>
              <w:t>, с.р.</w:t>
            </w:r>
          </w:p>
        </w:tc>
      </w:tr>
    </w:tbl>
    <w:p w:rsidR="00CE3595" w:rsidRPr="00327FB0" w:rsidRDefault="00CE3595" w:rsidP="00327FB0">
      <w:pPr>
        <w:rPr>
          <w:lang w:val="sr-Cyrl-CS"/>
        </w:rPr>
      </w:pPr>
    </w:p>
    <w:sectPr w:rsidR="00CE3595" w:rsidRPr="00327FB0" w:rsidSect="00680CD0">
      <w:headerReference w:type="even" r:id="rId7"/>
      <w:headerReference w:type="default" r:id="rId8"/>
      <w:footerReference w:type="even" r:id="rId9"/>
      <w:footerReference w:type="default" r:id="rId10"/>
      <w:headerReference w:type="first" r:id="rId11"/>
      <w:footerReference w:type="first" r:id="rId12"/>
      <w:pgSz w:w="12240" w:h="15840"/>
      <w:pgMar w:top="568" w:right="1440" w:bottom="56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C04" w:rsidRDefault="003C3C04" w:rsidP="00327FB0">
      <w:r>
        <w:separator/>
      </w:r>
    </w:p>
  </w:endnote>
  <w:endnote w:type="continuationSeparator" w:id="0">
    <w:p w:rsidR="003C3C04" w:rsidRDefault="003C3C04" w:rsidP="00327F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FB0" w:rsidRDefault="00327F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FB0" w:rsidRDefault="00327FB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FB0" w:rsidRDefault="00327F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C04" w:rsidRDefault="003C3C04" w:rsidP="00327FB0">
      <w:r>
        <w:separator/>
      </w:r>
    </w:p>
  </w:footnote>
  <w:footnote w:type="continuationSeparator" w:id="0">
    <w:p w:rsidR="003C3C04" w:rsidRDefault="003C3C04" w:rsidP="00327F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FB0" w:rsidRDefault="00327F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FB0" w:rsidRDefault="00327FB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FB0" w:rsidRDefault="00327F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40E7C"/>
    <w:multiLevelType w:val="multilevel"/>
    <w:tmpl w:val="BF98B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AB6950"/>
    <w:multiLevelType w:val="hybridMultilevel"/>
    <w:tmpl w:val="944E02CE"/>
    <w:lvl w:ilvl="0" w:tplc="04090011">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C292DA0"/>
    <w:multiLevelType w:val="hybridMultilevel"/>
    <w:tmpl w:val="FFE0F32E"/>
    <w:lvl w:ilvl="0" w:tplc="B31254A4">
      <w:start w:val="1"/>
      <w:numFmt w:val="decimal"/>
      <w:lvlText w:val="%1)"/>
      <w:lvlJc w:val="left"/>
      <w:pPr>
        <w:tabs>
          <w:tab w:val="num" w:pos="2232"/>
        </w:tabs>
        <w:ind w:left="2232" w:hanging="432"/>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2D65F09"/>
    <w:multiLevelType w:val="multilevel"/>
    <w:tmpl w:val="4B78A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9D6600"/>
    <w:multiLevelType w:val="hybridMultilevel"/>
    <w:tmpl w:val="F960702E"/>
    <w:lvl w:ilvl="0" w:tplc="04090011">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E875F98"/>
    <w:multiLevelType w:val="hybridMultilevel"/>
    <w:tmpl w:val="45CAE40C"/>
    <w:lvl w:ilvl="0" w:tplc="B31254A4">
      <w:start w:val="1"/>
      <w:numFmt w:val="decimal"/>
      <w:lvlText w:val="%1)"/>
      <w:lvlJc w:val="left"/>
      <w:pPr>
        <w:tabs>
          <w:tab w:val="num" w:pos="2232"/>
        </w:tabs>
        <w:ind w:left="2232" w:hanging="432"/>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680CD0"/>
    <w:rsid w:val="00007FAB"/>
    <w:rsid w:val="00016213"/>
    <w:rsid w:val="00017879"/>
    <w:rsid w:val="000D4C1E"/>
    <w:rsid w:val="000E1052"/>
    <w:rsid w:val="00117B80"/>
    <w:rsid w:val="001710BC"/>
    <w:rsid w:val="00184090"/>
    <w:rsid w:val="001907C8"/>
    <w:rsid w:val="001A0047"/>
    <w:rsid w:val="001F4422"/>
    <w:rsid w:val="00244614"/>
    <w:rsid w:val="002774E1"/>
    <w:rsid w:val="00286B7B"/>
    <w:rsid w:val="0028717E"/>
    <w:rsid w:val="002A1E25"/>
    <w:rsid w:val="002B561C"/>
    <w:rsid w:val="002D1122"/>
    <w:rsid w:val="002D4909"/>
    <w:rsid w:val="00313707"/>
    <w:rsid w:val="00327FB0"/>
    <w:rsid w:val="00356D8B"/>
    <w:rsid w:val="003644B8"/>
    <w:rsid w:val="003A37A8"/>
    <w:rsid w:val="003C3C04"/>
    <w:rsid w:val="0041298A"/>
    <w:rsid w:val="00445384"/>
    <w:rsid w:val="004C0A60"/>
    <w:rsid w:val="00501547"/>
    <w:rsid w:val="0057147A"/>
    <w:rsid w:val="00580094"/>
    <w:rsid w:val="005E35F6"/>
    <w:rsid w:val="005E52D0"/>
    <w:rsid w:val="005F01A3"/>
    <w:rsid w:val="00600071"/>
    <w:rsid w:val="00606D3B"/>
    <w:rsid w:val="006631D1"/>
    <w:rsid w:val="00666C7C"/>
    <w:rsid w:val="00680CD0"/>
    <w:rsid w:val="006942D9"/>
    <w:rsid w:val="006B148C"/>
    <w:rsid w:val="00767D0A"/>
    <w:rsid w:val="00790795"/>
    <w:rsid w:val="007D1E4F"/>
    <w:rsid w:val="00811137"/>
    <w:rsid w:val="00856D9D"/>
    <w:rsid w:val="00874B28"/>
    <w:rsid w:val="00882041"/>
    <w:rsid w:val="008845FA"/>
    <w:rsid w:val="0089269B"/>
    <w:rsid w:val="008E123C"/>
    <w:rsid w:val="008E6DF1"/>
    <w:rsid w:val="009258E9"/>
    <w:rsid w:val="00983F8E"/>
    <w:rsid w:val="00994B99"/>
    <w:rsid w:val="009A7CA7"/>
    <w:rsid w:val="00A02B40"/>
    <w:rsid w:val="00A4531D"/>
    <w:rsid w:val="00A75A38"/>
    <w:rsid w:val="00A80481"/>
    <w:rsid w:val="00A943B9"/>
    <w:rsid w:val="00AC67E9"/>
    <w:rsid w:val="00B070A5"/>
    <w:rsid w:val="00B115B8"/>
    <w:rsid w:val="00B210DC"/>
    <w:rsid w:val="00B21F01"/>
    <w:rsid w:val="00B3067A"/>
    <w:rsid w:val="00B53550"/>
    <w:rsid w:val="00B668EC"/>
    <w:rsid w:val="00B94EBB"/>
    <w:rsid w:val="00BD7224"/>
    <w:rsid w:val="00C2362A"/>
    <w:rsid w:val="00C322DE"/>
    <w:rsid w:val="00C44AED"/>
    <w:rsid w:val="00C57983"/>
    <w:rsid w:val="00CA667F"/>
    <w:rsid w:val="00CB5C09"/>
    <w:rsid w:val="00CD7981"/>
    <w:rsid w:val="00CE3595"/>
    <w:rsid w:val="00D00DC1"/>
    <w:rsid w:val="00D42B48"/>
    <w:rsid w:val="00D63414"/>
    <w:rsid w:val="00D7789E"/>
    <w:rsid w:val="00DA1FB9"/>
    <w:rsid w:val="00DA3678"/>
    <w:rsid w:val="00DB7BAA"/>
    <w:rsid w:val="00DF1EF6"/>
    <w:rsid w:val="00E205DC"/>
    <w:rsid w:val="00E747BA"/>
    <w:rsid w:val="00E862E3"/>
    <w:rsid w:val="00EB0A30"/>
    <w:rsid w:val="00ED2835"/>
    <w:rsid w:val="00F006C9"/>
    <w:rsid w:val="00F16C40"/>
    <w:rsid w:val="00F21B73"/>
    <w:rsid w:val="00FA7DA1"/>
    <w:rsid w:val="00FB2422"/>
    <w:rsid w:val="00FC01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2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4909"/>
    <w:pPr>
      <w:spacing w:before="100" w:beforeAutospacing="1" w:after="100" w:afterAutospacing="1"/>
    </w:pPr>
  </w:style>
  <w:style w:type="character" w:customStyle="1" w:styleId="notranslate">
    <w:name w:val="notranslate"/>
    <w:basedOn w:val="DefaultParagraphFont"/>
    <w:rsid w:val="002D4909"/>
  </w:style>
  <w:style w:type="character" w:styleId="Strong">
    <w:name w:val="Strong"/>
    <w:basedOn w:val="DefaultParagraphFont"/>
    <w:uiPriority w:val="22"/>
    <w:qFormat/>
    <w:rsid w:val="002D4909"/>
    <w:rPr>
      <w:b/>
      <w:b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B3067A"/>
    <w:pPr>
      <w:widowControl w:val="0"/>
      <w:tabs>
        <w:tab w:val="left" w:pos="1440"/>
        <w:tab w:val="center" w:pos="4320"/>
        <w:tab w:val="right" w:pos="8640"/>
      </w:tabs>
      <w:jc w:val="both"/>
    </w:pPr>
    <w:rPr>
      <w:szCs w:val="20"/>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B3067A"/>
    <w:rPr>
      <w:rFonts w:ascii="Times New Roman" w:eastAsia="Times New Roman" w:hAnsi="Times New Roman" w:cs="Times New Roman"/>
      <w:sz w:val="24"/>
      <w:szCs w:val="20"/>
      <w:lang w:val="sr-Cyrl-CS"/>
    </w:rPr>
  </w:style>
  <w:style w:type="paragraph" w:customStyle="1" w:styleId="1tekst">
    <w:name w:val="1tekst"/>
    <w:basedOn w:val="Normal"/>
    <w:rsid w:val="00B3067A"/>
    <w:pPr>
      <w:spacing w:before="100" w:after="100"/>
      <w:ind w:firstLine="240"/>
      <w:jc w:val="both"/>
    </w:pPr>
    <w:rPr>
      <w:szCs w:val="20"/>
    </w:rPr>
  </w:style>
  <w:style w:type="paragraph" w:styleId="BalloonText">
    <w:name w:val="Balloon Text"/>
    <w:basedOn w:val="Normal"/>
    <w:link w:val="BalloonTextChar"/>
    <w:uiPriority w:val="99"/>
    <w:semiHidden/>
    <w:unhideWhenUsed/>
    <w:rsid w:val="002A1E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E25"/>
    <w:rPr>
      <w:rFonts w:ascii="Segoe UI" w:eastAsia="Times New Roman" w:hAnsi="Segoe UI" w:cs="Segoe UI"/>
      <w:sz w:val="18"/>
      <w:szCs w:val="18"/>
    </w:rPr>
  </w:style>
  <w:style w:type="paragraph" w:styleId="Header">
    <w:name w:val="header"/>
    <w:basedOn w:val="Normal"/>
    <w:link w:val="HeaderChar"/>
    <w:uiPriority w:val="99"/>
    <w:semiHidden/>
    <w:unhideWhenUsed/>
    <w:rsid w:val="00327FB0"/>
    <w:pPr>
      <w:tabs>
        <w:tab w:val="center" w:pos="4680"/>
        <w:tab w:val="right" w:pos="9360"/>
      </w:tabs>
    </w:pPr>
  </w:style>
  <w:style w:type="character" w:customStyle="1" w:styleId="HeaderChar">
    <w:name w:val="Header Char"/>
    <w:basedOn w:val="DefaultParagraphFont"/>
    <w:link w:val="Header"/>
    <w:uiPriority w:val="99"/>
    <w:semiHidden/>
    <w:rsid w:val="00327FB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2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4909"/>
    <w:pPr>
      <w:spacing w:before="100" w:beforeAutospacing="1" w:after="100" w:afterAutospacing="1"/>
    </w:pPr>
  </w:style>
  <w:style w:type="character" w:customStyle="1" w:styleId="notranslate">
    <w:name w:val="notranslate"/>
    <w:basedOn w:val="DefaultParagraphFont"/>
    <w:rsid w:val="002D4909"/>
  </w:style>
  <w:style w:type="character" w:styleId="Strong">
    <w:name w:val="Strong"/>
    <w:basedOn w:val="DefaultParagraphFont"/>
    <w:uiPriority w:val="22"/>
    <w:qFormat/>
    <w:rsid w:val="002D4909"/>
    <w:rPr>
      <w:b/>
      <w:b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B3067A"/>
    <w:pPr>
      <w:widowControl w:val="0"/>
      <w:tabs>
        <w:tab w:val="left" w:pos="1440"/>
        <w:tab w:val="center" w:pos="4320"/>
        <w:tab w:val="right" w:pos="8640"/>
      </w:tabs>
      <w:jc w:val="both"/>
    </w:pPr>
    <w:rPr>
      <w:szCs w:val="20"/>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B3067A"/>
    <w:rPr>
      <w:rFonts w:ascii="Times New Roman" w:eastAsia="Times New Roman" w:hAnsi="Times New Roman" w:cs="Times New Roman"/>
      <w:sz w:val="24"/>
      <w:szCs w:val="20"/>
      <w:lang w:val="sr-Cyrl-CS"/>
    </w:rPr>
  </w:style>
  <w:style w:type="paragraph" w:customStyle="1" w:styleId="1tekst">
    <w:name w:val="1tekst"/>
    <w:basedOn w:val="Normal"/>
    <w:rsid w:val="00B3067A"/>
    <w:pPr>
      <w:spacing w:before="100" w:after="100"/>
      <w:ind w:firstLine="240"/>
      <w:jc w:val="both"/>
    </w:pPr>
    <w:rPr>
      <w:szCs w:val="20"/>
    </w:rPr>
  </w:style>
  <w:style w:type="paragraph" w:styleId="BalloonText">
    <w:name w:val="Balloon Text"/>
    <w:basedOn w:val="Normal"/>
    <w:link w:val="BalloonTextChar"/>
    <w:uiPriority w:val="99"/>
    <w:semiHidden/>
    <w:unhideWhenUsed/>
    <w:rsid w:val="002A1E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E25"/>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bratislav.radivojevi</dc:creator>
  <cp:lastModifiedBy>jovan</cp:lastModifiedBy>
  <cp:revision>3</cp:revision>
  <cp:lastPrinted>2018-01-18T10:58:00Z</cp:lastPrinted>
  <dcterms:created xsi:type="dcterms:W3CDTF">2018-01-19T14:38:00Z</dcterms:created>
  <dcterms:modified xsi:type="dcterms:W3CDTF">2018-01-19T14:38:00Z</dcterms:modified>
</cp:coreProperties>
</file>