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651" w:rsidRPr="00716E64" w:rsidRDefault="00946651" w:rsidP="0094665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CB2A3E" w:rsidRPr="00716E64" w:rsidRDefault="00CB2A3E" w:rsidP="00011B0B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46651" w:rsidRPr="00716E64" w:rsidRDefault="00946651" w:rsidP="00011B0B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b/>
          <w:sz w:val="24"/>
          <w:szCs w:val="24"/>
          <w:lang w:val="sr-Cyrl-CS"/>
        </w:rPr>
        <w:t>I. ПРАВНИ ОСНОВ</w:t>
      </w:r>
    </w:p>
    <w:p w:rsidR="00447218" w:rsidRPr="00716E64" w:rsidRDefault="00011B0B" w:rsidP="00092702">
      <w:pPr>
        <w:tabs>
          <w:tab w:val="left" w:pos="709"/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47218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основ за доношење </w:t>
      </w:r>
      <w:r w:rsidR="00EA7C7E" w:rsidRPr="00716E64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="00447218" w:rsidRPr="00716E64">
        <w:rPr>
          <w:rFonts w:ascii="Times New Roman" w:hAnsi="Times New Roman" w:cs="Times New Roman"/>
          <w:sz w:val="24"/>
          <w:szCs w:val="24"/>
          <w:lang w:val="sr-Cyrl-CS"/>
        </w:rPr>
        <w:t>акона, садржан је у одредби чл</w:t>
      </w:r>
      <w:r w:rsidR="00EA7C7E" w:rsidRPr="00716E64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447218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99. став 1</w:t>
      </w:r>
      <w:r w:rsidR="00E6758E" w:rsidRPr="00716E64">
        <w:rPr>
          <w:rFonts w:ascii="Times New Roman" w:hAnsi="Times New Roman" w:cs="Times New Roman"/>
          <w:sz w:val="24"/>
          <w:szCs w:val="24"/>
          <w:lang w:val="sr-Cyrl-CS"/>
        </w:rPr>
        <w:t>. тачка 7) Устава Републике Србије</w:t>
      </w:r>
      <w:r w:rsidR="00E83432" w:rsidRPr="00716E64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којом</w:t>
      </w:r>
      <w:r w:rsidR="00EA7C7E" w:rsidRPr="00716E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је, између осталог, прописа</w:t>
      </w:r>
      <w:r w:rsidR="00E83432" w:rsidRPr="00716E64">
        <w:rPr>
          <w:rFonts w:ascii="Times New Roman" w:eastAsia="Times New Roman" w:hAnsi="Times New Roman" w:cs="Times New Roman"/>
          <w:sz w:val="24"/>
          <w:szCs w:val="24"/>
          <w:lang w:val="sr-Cyrl-CS"/>
        </w:rPr>
        <w:t>но</w:t>
      </w:r>
      <w:r w:rsidR="00EA7C7E" w:rsidRPr="00716E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Народна скупштина доноси закон</w:t>
      </w:r>
      <w:r w:rsidR="00E83432" w:rsidRPr="00716E6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EA7C7E" w:rsidRPr="00716E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друге опште акте из надлежности Републике Србије.</w:t>
      </w:r>
    </w:p>
    <w:p w:rsidR="00447218" w:rsidRPr="00716E64" w:rsidRDefault="00447218" w:rsidP="0094665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46651" w:rsidRPr="00716E64" w:rsidRDefault="00946651" w:rsidP="0094665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b/>
          <w:sz w:val="24"/>
          <w:szCs w:val="24"/>
          <w:lang w:val="sr-Cyrl-CS"/>
        </w:rPr>
        <w:t>II. РАЗЛОЗИ ЗА ДОНОШЕЊЕ</w:t>
      </w:r>
    </w:p>
    <w:p w:rsidR="00946651" w:rsidRPr="00716E64" w:rsidRDefault="00011B0B" w:rsidP="009466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6651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Проблем бесправне градње постоји уназад неколико деценија, али је 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</w:t>
      </w:r>
      <w:r w:rsidR="00946651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ескалирао 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>90. тих година прошлог века, када се бележи масовна бесправна градња, која је узрокована великим приливом становништва са ратом захваћених подручја, недостатком сваке врсте контроле над бесправном градњом, али и непостојањем  планске документације која би омогућила легалну градњу.</w:t>
      </w:r>
    </w:p>
    <w:p w:rsidR="00810479" w:rsidRPr="00716E64" w:rsidRDefault="00011B0B" w:rsidP="00F8737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>Република Србија је у неколико наврата покушавала да доношењем закона којим се уређује ово питање, изврши легализацију бесправних објеката. Први закон је донет 1997. године</w:t>
      </w:r>
      <w:r w:rsidR="003D47BC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87377" w:rsidRPr="00716E64">
        <w:rPr>
          <w:lang w:val="sr-Cyrl-CS"/>
        </w:rPr>
        <w:t xml:space="preserve"> 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посебним условима за издавање грађевинске, односно употребне дозволе за одређене објекте („Службени гласник РС”, </w:t>
      </w:r>
      <w:r w:rsidR="00EA7C7E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>16/97), а потом, као део Закона о планирању и изградњи и 2003, 2006, 2009. и 2011. године, односно као посебан закон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2013. године 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>- Закон о легализацији  објеката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EA7C7E" w:rsidRPr="00716E6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EA7C7E" w:rsidRPr="00716E6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F87377" w:rsidRPr="00716E64">
        <w:rPr>
          <w:rFonts w:ascii="Times New Roman" w:hAnsi="Times New Roman" w:cs="Times New Roman"/>
          <w:sz w:val="24"/>
          <w:szCs w:val="24"/>
          <w:lang w:val="sr-Cyrl-CS"/>
        </w:rPr>
        <w:t>, број 95/13). Сваки од наведених закона је омогућавао да се бесправни објекти врате у легалне токове, али су ефекти ових закона били скромни.</w:t>
      </w:r>
      <w:r w:rsidR="001546AA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91A45" w:rsidRPr="00716E64" w:rsidRDefault="00810479" w:rsidP="00191A4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>До ступања на снагу Закона о озакоњењу објеката („Службени гласник РС” број 96/15)</w:t>
      </w:r>
      <w:r w:rsidR="00011B0B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, у 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Републици </w:t>
      </w:r>
      <w:r w:rsidR="00011B0B" w:rsidRPr="00716E64">
        <w:rPr>
          <w:rFonts w:ascii="Times New Roman" w:hAnsi="Times New Roman" w:cs="Times New Roman"/>
          <w:sz w:val="24"/>
          <w:szCs w:val="24"/>
          <w:lang w:val="sr-Cyrl-CS"/>
        </w:rPr>
        <w:t>Србији је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било</w:t>
      </w:r>
      <w:r w:rsidR="00011B0B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поднето око 771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.000 захтева за легализацију. Како је одредбама овог закона прописано да грађевинска инспекција изврши попис свих незаконито изграђених објеката и за исте отпочне поступак по службеној дужности у складу са законом, након пописа евидентирано је </w:t>
      </w:r>
      <w:r w:rsidR="00191A45" w:rsidRPr="00716E64">
        <w:rPr>
          <w:rFonts w:ascii="Times New Roman" w:hAnsi="Times New Roman" w:cs="Times New Roman"/>
          <w:sz w:val="24"/>
          <w:szCs w:val="24"/>
          <w:lang w:val="sr-Cyrl-CS"/>
        </w:rPr>
        <w:t>и утврђено је да постоји још 1.659.307 незаконито изграђених објеката који до тада нису били евидентирани ни на који начин и за исте није био поднет захтев за легализацију односно озакоњење.</w:t>
      </w:r>
    </w:p>
    <w:p w:rsidR="00191A45" w:rsidRPr="00716E64" w:rsidRDefault="00191A45" w:rsidP="00191A4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>Узимајући у обзир све пописане незаконито изграђене објекте као и оне објекте за које су поднети захтеви за легализацију по ранијим законима први пут је формирана јединствена База незаконито изграђених објеката која садржи 2.041.936 незаконито изграђених објеката.</w:t>
      </w:r>
    </w:p>
    <w:p w:rsidR="00191A45" w:rsidRPr="00716E64" w:rsidRDefault="00191A45" w:rsidP="00191A4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>Према подацима Министар</w:t>
      </w:r>
      <w:r w:rsidR="00716E64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тва, од 2.041.936 незаконито изграђених објеката који се налазе у Бази, 972.110 је стамбених објеката односно 47,6%, затим 718.973 помоћних односно 35,21%, економских 242.964 односно 11,89%, пословних 38.605 односно 1,89%, стамбено-пословних 19.346 односно 0,94%, комерцијалних 17.520 односно 0,87%, 9.451 производних односно 0,46% и осталих 21.575 односно 0,93%. На основу ових информација можемо закључити да је, од укупног броја пописаних незаконито изграђених објеката, око 50% се односи на стамбене обје</w:t>
      </w:r>
      <w:r w:rsidR="00716E64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те и око 48% се односи на помоћне и економске.</w:t>
      </w:r>
    </w:p>
    <w:p w:rsidR="00191A45" w:rsidRPr="00716E64" w:rsidRDefault="00191A45" w:rsidP="00191A4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1A45" w:rsidRPr="00716E64" w:rsidRDefault="00191A45" w:rsidP="00191A4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1A45" w:rsidRPr="00716E64" w:rsidRDefault="00191A45" w:rsidP="00191A4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33C1" w:rsidRPr="00716E64" w:rsidRDefault="00011B0B" w:rsidP="00011AC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="00356813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Имајући у виду број незаконито изграђених објеката који су предмет озакоњења, о</w:t>
      </w:r>
      <w:r w:rsidR="00F82498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сновни разлог за доношење овог закона јесте </w:t>
      </w:r>
      <w:r w:rsidR="00011AC0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да се омогући још ефикасније спровођење озакоњења незаконито изграђених објеката у Републици Србији, додатно утиче на спречавање незаконите градње као и прометовања таквих непокретности, односно објеката или делова објеката, изграђених без грађевинске дозволе</w:t>
      </w:r>
      <w:r w:rsidR="00356813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утиче на активност странака у поступку озакоњења</w:t>
      </w:r>
      <w:r w:rsidR="00011AC0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  <w:r w:rsidR="00A033C1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Такође, битна напомена је и да су поједине одредбе материјалног дела важећег закона исцрпљене те их је неопходно ставити ван правне снаге </w:t>
      </w:r>
      <w:r w:rsidR="008C49A2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 одређене</w:t>
      </w:r>
      <w:r w:rsidR="00A033C1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ускладити са одредбама других, нових, закона а све наведено имајући у виду да озакоњење представља јавни интерес за Републику Србију што је и прописано одредбама закона.</w:t>
      </w:r>
    </w:p>
    <w:p w:rsidR="00D44134" w:rsidRPr="00716E64" w:rsidRDefault="00D44134" w:rsidP="009466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6651" w:rsidRPr="00716E64" w:rsidRDefault="00946651" w:rsidP="0094665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b/>
          <w:sz w:val="24"/>
          <w:szCs w:val="24"/>
          <w:lang w:val="sr-Cyrl-CS"/>
        </w:rPr>
        <w:t>III. ОБЈАШЊ</w:t>
      </w:r>
      <w:r w:rsidR="008E3889" w:rsidRPr="00716E64">
        <w:rPr>
          <w:rFonts w:ascii="Times New Roman" w:hAnsi="Times New Roman" w:cs="Times New Roman"/>
          <w:b/>
          <w:sz w:val="24"/>
          <w:szCs w:val="24"/>
          <w:lang w:val="sr-Cyrl-CS"/>
        </w:rPr>
        <w:t>ЕЊЕ ОСНОВНИХ ПРАВНИХ ИНСТИТУТА И</w:t>
      </w:r>
      <w:r w:rsidRPr="00716E6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ПОЈЕДИНАЧНИХ РЕШЕЊА </w:t>
      </w:r>
    </w:p>
    <w:p w:rsidR="00DB3BAB" w:rsidRPr="00716E64" w:rsidRDefault="0073123A" w:rsidP="0073123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          У члану 1.</w:t>
      </w:r>
      <w:r w:rsidR="00DB3BAB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измењен је члан 4. Закона о озакоњењу објеката („Службени гласник РС” број: 96/2015, у даљем тексту: Закон) на начин да је </w:t>
      </w:r>
      <w:r w:rsidR="00D32644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прецизиран предмет и поступак озакоњења. </w:t>
      </w:r>
    </w:p>
    <w:p w:rsidR="00DB3BAB" w:rsidRPr="00716E64" w:rsidRDefault="0073123A" w:rsidP="0073123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62F19" w:rsidRPr="00716E64">
        <w:rPr>
          <w:rFonts w:ascii="Times New Roman" w:hAnsi="Times New Roman" w:cs="Times New Roman"/>
          <w:sz w:val="24"/>
          <w:szCs w:val="24"/>
          <w:lang w:val="sr-Cyrl-CS"/>
        </w:rPr>
        <w:t>У члану 2.</w:t>
      </w:r>
      <w:r w:rsidR="00DB3BAB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измењен је члан 6. Закона</w:t>
      </w:r>
      <w:r w:rsidR="00287AB6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да се прецизира обавеза утврђивања објекта на сателитском снимку, орган надлежан за контролу и омогућавање увида у сателитски снимак као и децидно време изградње објекта који могу бити предмет озакоњења.</w:t>
      </w:r>
    </w:p>
    <w:p w:rsidR="00287AB6" w:rsidRPr="00716E64" w:rsidRDefault="00287AB6" w:rsidP="007312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Чланом 3. </w:t>
      </w:r>
      <w:r w:rsidR="00942137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измењен је </w:t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7. Закона</w:t>
      </w:r>
      <w:r w:rsidR="001A7A37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тако да се бришу све исцрпљене одредбе и прецизира </w:t>
      </w:r>
      <w:r w:rsidR="00D65780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начин извршавања рушења након доношења</w:t>
      </w:r>
      <w:r w:rsidR="001A7A37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решења којим се одбија или одбацује захтев за озакоње</w:t>
      </w:r>
      <w:r w:rsid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ње</w:t>
      </w:r>
      <w:r w:rsidR="00D65780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објекте за које је поступак</w:t>
      </w:r>
      <w:r w:rsidR="001A7A37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отпочет по решењу о рушењу </w:t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DB3BAB" w:rsidRPr="00716E64" w:rsidRDefault="00287AB6" w:rsidP="0073123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4. измењен је став 4. члана 10. </w:t>
      </w:r>
      <w:r w:rsidR="00200BF2" w:rsidRPr="00716E64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одредбе овог закона усагласиле са одредбама Закона о становању и одржавању зграда.</w:t>
      </w:r>
    </w:p>
    <w:p w:rsidR="00287AB6" w:rsidRPr="00716E64" w:rsidRDefault="00287AB6" w:rsidP="0073123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5. измењен је члан 11. </w:t>
      </w:r>
      <w:r w:rsidR="00200BF2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како би се дефин</w:t>
      </w:r>
      <w:r w:rsidR="00716E6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сала</w:t>
      </w:r>
      <w:r w:rsidR="00B71BCE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претходна питања у поступку озакоњења, односно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</w:t>
      </w:r>
      <w:r w:rsidR="00B71BCE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плаћања таксе, 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достављања пореске </w:t>
      </w:r>
      <w:r w:rsidR="00B71BCE" w:rsidRPr="00716E64">
        <w:rPr>
          <w:rFonts w:ascii="Times New Roman" w:hAnsi="Times New Roman" w:cs="Times New Roman"/>
          <w:sz w:val="24"/>
          <w:szCs w:val="24"/>
          <w:lang w:val="sr-Cyrl-CS"/>
        </w:rPr>
        <w:t>пријаве и др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7AB6" w:rsidRPr="00716E64" w:rsidRDefault="00287AB6" w:rsidP="0073123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>Чланом 6. измењен је члан 12. Закона ради прецизирања надлежности за поступање и поверавање послова јединицама локалних самоуправа.</w:t>
      </w:r>
    </w:p>
    <w:p w:rsidR="00570D7A" w:rsidRPr="00716E64" w:rsidRDefault="00287AB6" w:rsidP="00287AB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7. </w:t>
      </w:r>
      <w:r w:rsidR="00570D7A" w:rsidRPr="00716E64">
        <w:rPr>
          <w:rFonts w:ascii="Times New Roman" w:hAnsi="Times New Roman" w:cs="Times New Roman"/>
          <w:sz w:val="24"/>
          <w:szCs w:val="24"/>
          <w:lang w:val="sr-Cyrl-CS"/>
        </w:rPr>
        <w:t>измењен је члан 18. Закона дефинисањем поступања надлежног органа у случају када у техничкој документацији није приказано стварно стање или су унети нета</w:t>
      </w:r>
      <w:r w:rsidR="00716E64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570D7A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ни подаци. </w:t>
      </w:r>
    </w:p>
    <w:p w:rsidR="00570D7A" w:rsidRPr="00716E64" w:rsidRDefault="00570D7A" w:rsidP="00570D7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>Чланом 8. измењен је члан 23. Закона на начин да се прецизира покретање поступка озакоњења.</w:t>
      </w:r>
    </w:p>
    <w:p w:rsidR="009D769D" w:rsidRPr="00716E64" w:rsidRDefault="009D769D" w:rsidP="009D76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Чл.</w:t>
      </w:r>
      <w:r w:rsidR="00287AB6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9, 10, 11, 12</w:t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 и 13.</w:t>
      </w:r>
      <w:r w:rsidR="00287AB6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вршена је ин</w:t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тервенција у чл. 25, 26, 28, 29. и 30.</w:t>
      </w:r>
      <w:r w:rsidR="00287AB6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Закона, </w:t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како би се прецизирало да по коначности решења надлежни орган исто доставља грађевинској инспекцији.</w:t>
      </w:r>
    </w:p>
    <w:p w:rsidR="009D769D" w:rsidRPr="00716E64" w:rsidRDefault="009D769D" w:rsidP="00287AB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769D" w:rsidRPr="00716E64" w:rsidRDefault="009D769D" w:rsidP="00287AB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5FD9" w:rsidRPr="00716E64" w:rsidRDefault="00655FD9" w:rsidP="00655FD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 xml:space="preserve">Чл. 14. и 15. </w:t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вршена је интервенција у чл. 31. и 32. </w:t>
      </w:r>
      <w:r w:rsidR="00200BF2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како би се извршило усклађивање са новим Законом о општем управном поступку.</w:t>
      </w:r>
    </w:p>
    <w:p w:rsidR="009D769D" w:rsidRPr="00716E64" w:rsidRDefault="00655FD9" w:rsidP="00655FD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16. измењен је члан 33. </w:t>
      </w:r>
      <w:r w:rsidR="00200BF2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на начин да се прецизира ослобађање плаћања таксе у поступку озакоњења.</w:t>
      </w:r>
    </w:p>
    <w:p w:rsidR="00655FD9" w:rsidRPr="00716E64" w:rsidRDefault="00287AB6" w:rsidP="007312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56587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17. </w:t>
      </w:r>
      <w:r w:rsidR="00655FD9" w:rsidRPr="00716E64">
        <w:rPr>
          <w:rFonts w:ascii="Times New Roman" w:hAnsi="Times New Roman" w:cs="Times New Roman"/>
          <w:sz w:val="24"/>
          <w:szCs w:val="24"/>
          <w:lang w:val="sr-Cyrl-CS"/>
        </w:rPr>
        <w:t>измењен је члан 34</w:t>
      </w:r>
      <w:r w:rsidR="00956587" w:rsidRPr="00716E64">
        <w:rPr>
          <w:rFonts w:ascii="Times New Roman" w:hAnsi="Times New Roman" w:cs="Times New Roman"/>
          <w:sz w:val="24"/>
          <w:szCs w:val="24"/>
          <w:lang w:val="sr-Cyrl-CS"/>
        </w:rPr>
        <w:t>. Закона</w:t>
      </w:r>
      <w:r w:rsidR="00655FD9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да су поред усклађивања са Законом о општем управном поступку додатно прецизирани услови и начин уписа у </w:t>
      </w:r>
      <w:r w:rsidR="00655FD9"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евиденцију катастра непокретности за објекте изграђене у заштитној зони неког објекта јавне намене. </w:t>
      </w:r>
    </w:p>
    <w:p w:rsidR="00655FD9" w:rsidRPr="00716E64" w:rsidRDefault="00956587" w:rsidP="00655FD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>Чланом 18. она измењен је члан</w:t>
      </w:r>
      <w:r w:rsidR="00655FD9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35. Закона на начин да се прецизира транспарентност и увид јавности у поступцима озакоњења. </w:t>
      </w:r>
    </w:p>
    <w:p w:rsidR="00AF66D3" w:rsidRPr="00716E64" w:rsidRDefault="00AF66D3" w:rsidP="00655FD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19. мења се члан 36. Закона на начин да се додатно прецизирани услови и начин уписа у </w:t>
      </w: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евиденцију катастра непокретности и одржавању евиденције. </w:t>
      </w:r>
    </w:p>
    <w:p w:rsidR="00AF66D3" w:rsidRPr="00716E64" w:rsidRDefault="00956587" w:rsidP="0095658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20. измењен је члан </w:t>
      </w:r>
      <w:r w:rsidR="00AF66D3" w:rsidRPr="00716E64">
        <w:rPr>
          <w:rFonts w:ascii="Times New Roman" w:hAnsi="Times New Roman" w:cs="Times New Roman"/>
          <w:sz w:val="24"/>
          <w:szCs w:val="24"/>
          <w:lang w:val="sr-Cyrl-CS"/>
        </w:rPr>
        <w:t>37. Закона на начин да се рушење незаконитих објеката може спроводити на основу коначног решења о озакоњењу којим се одбија или одбацује захтев за озакоњење.</w:t>
      </w:r>
    </w:p>
    <w:p w:rsidR="00956587" w:rsidRPr="00716E64" w:rsidRDefault="00AF66D3" w:rsidP="0095658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Чланом 21. измењен је члан </w:t>
      </w:r>
      <w:r w:rsidR="00956587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38. 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956587" w:rsidRPr="00716E64">
        <w:rPr>
          <w:rFonts w:ascii="Times New Roman" w:hAnsi="Times New Roman" w:cs="Times New Roman"/>
          <w:sz w:val="24"/>
          <w:szCs w:val="24"/>
          <w:lang w:val="sr-Cyrl-CS"/>
        </w:rPr>
        <w:t>како би се додатно утврдила ефикасност у поступању грађевинске инспекције</w:t>
      </w:r>
    </w:p>
    <w:p w:rsidR="00956587" w:rsidRPr="00716E64" w:rsidRDefault="00956587" w:rsidP="0095658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F66D3" w:rsidRPr="00716E64">
        <w:rPr>
          <w:rFonts w:ascii="Times New Roman" w:hAnsi="Times New Roman" w:cs="Times New Roman"/>
          <w:sz w:val="24"/>
          <w:szCs w:val="24"/>
          <w:lang w:val="sr-Cyrl-CS"/>
        </w:rPr>
        <w:t>Чланом 22</w:t>
      </w:r>
      <w:r w:rsidR="00B9461B" w:rsidRPr="00716E64">
        <w:rPr>
          <w:rFonts w:ascii="Times New Roman" w:hAnsi="Times New Roman" w:cs="Times New Roman"/>
          <w:sz w:val="24"/>
          <w:szCs w:val="24"/>
          <w:lang w:val="sr-Cyrl-CS"/>
        </w:rPr>
        <w:t>. брисан је став 1. члана 39.</w:t>
      </w:r>
      <w:r w:rsidR="00200BF2" w:rsidRPr="00200B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0BF2" w:rsidRPr="00716E64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AF66D3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66D3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и прописано поступање грађевинског инспектора након одбијања решења о озакоњењу, а у вези са привременим прикључцима. </w:t>
      </w:r>
    </w:p>
    <w:p w:rsidR="00DB3BAB" w:rsidRPr="00716E64" w:rsidRDefault="00AF66D3" w:rsidP="00B9461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>Чланом 23</w:t>
      </w:r>
      <w:r w:rsidR="00B9461B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. измењен је члан 41. </w:t>
      </w:r>
      <w:r w:rsidR="00200BF2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B9461B" w:rsidRPr="00716E64">
        <w:rPr>
          <w:rFonts w:ascii="Times New Roman" w:hAnsi="Times New Roman" w:cs="Times New Roman"/>
          <w:sz w:val="24"/>
          <w:szCs w:val="24"/>
          <w:lang w:val="sr-Cyrl-CS"/>
        </w:rPr>
        <w:t>на начин да је додат нови став 1. који прописује санкцију за поступање надлежних органа у вези са прикључцима на незаконито изграђене објекте.</w:t>
      </w:r>
    </w:p>
    <w:p w:rsidR="00B9461B" w:rsidRPr="00716E64" w:rsidRDefault="00B9461B" w:rsidP="00B9461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>Чланом 24. брисан је члан 44</w:t>
      </w:r>
      <w:r w:rsidR="00200BF2">
        <w:rPr>
          <w:rFonts w:ascii="Times New Roman" w:hAnsi="Times New Roman" w:cs="Times New Roman"/>
          <w:sz w:val="24"/>
          <w:szCs w:val="24"/>
        </w:rPr>
        <w:t xml:space="preserve">. </w:t>
      </w:r>
      <w:r w:rsidR="00200BF2" w:rsidRPr="00716E64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716E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34899" w:rsidRPr="00716E64" w:rsidRDefault="00434899" w:rsidP="00B9461B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Cyrl-R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25. прописано је да ће се </w:t>
      </w:r>
      <w:r w:rsidRPr="00716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Cyrl-RS"/>
        </w:rPr>
        <w:t>поступци озакоњења који нису окончани до дана ступња на снагу овог закона, окончати одредбама овог закона, као и друга права и обавезе лица и надлежних органа.</w:t>
      </w:r>
    </w:p>
    <w:p w:rsidR="00AF66D3" w:rsidRPr="00716E64" w:rsidRDefault="00434899" w:rsidP="0043489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AF66D3"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 26. прописана је дужност надлежног органа за доношење решења у случају када се захтев одбија. </w:t>
      </w:r>
    </w:p>
    <w:p w:rsidR="00D32644" w:rsidRPr="00716E64" w:rsidRDefault="00D32644" w:rsidP="00D32644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Чланом 27. прописан је рок успостављања Евиденције објеката који нису уписани у катастар непокретности.</w:t>
      </w:r>
    </w:p>
    <w:p w:rsidR="00F1643F" w:rsidRPr="00716E64" w:rsidRDefault="00D32644" w:rsidP="00200BF2">
      <w:pPr>
        <w:pStyle w:val="naslov"/>
        <w:spacing w:before="0" w:beforeAutospacing="0" w:after="150" w:afterAutospacing="0"/>
        <w:ind w:firstLine="851"/>
        <w:jc w:val="both"/>
        <w:rPr>
          <w:color w:val="000000" w:themeColor="text1"/>
          <w:lang w:val="sr-Cyrl-CS"/>
        </w:rPr>
      </w:pPr>
      <w:r w:rsidRPr="00716E64">
        <w:rPr>
          <w:color w:val="000000" w:themeColor="text1"/>
          <w:lang w:val="sr-Cyrl-CS"/>
        </w:rPr>
        <w:t xml:space="preserve">Чланом 28. </w:t>
      </w:r>
      <w:r w:rsidR="001A7A37" w:rsidRPr="00716E64">
        <w:rPr>
          <w:color w:val="000000" w:themeColor="text1"/>
          <w:lang w:val="sr-Cyrl-CS"/>
        </w:rPr>
        <w:t xml:space="preserve">прописано је да је </w:t>
      </w:r>
      <w:r w:rsidR="001A7A37" w:rsidRPr="00716E64">
        <w:rPr>
          <w:color w:val="000000" w:themeColor="text1"/>
          <w:lang w:val="sr-Cyrl-CS" w:eastAsia="sr-Latn-BA"/>
        </w:rPr>
        <w:t>надлежни орган</w:t>
      </w:r>
      <w:r w:rsidR="00F1643F" w:rsidRPr="00716E64">
        <w:rPr>
          <w:color w:val="000000" w:themeColor="text1"/>
          <w:lang w:val="sr-Cyrl-CS" w:eastAsia="sr-Latn-BA"/>
        </w:rPr>
        <w:t xml:space="preserve"> дужан да за све објекте који су у поступку озакоњења по службеној дужности достави органу надлежном за послове државног премера и катастра потврду да је објекат у поступку озакоњења у циљу уписа </w:t>
      </w:r>
      <w:r w:rsidR="00F1643F" w:rsidRPr="00716E64">
        <w:rPr>
          <w:bCs/>
          <w:color w:val="000000" w:themeColor="text1"/>
          <w:lang w:val="sr-Cyrl-CS" w:eastAsia="sr-Cyrl-RS"/>
        </w:rPr>
        <w:t xml:space="preserve">забране отуђења за те објекте у виду забележбе, у року од шест месеци од дана ступања на снагу овог закона. </w:t>
      </w:r>
    </w:p>
    <w:p w:rsidR="001A7A37" w:rsidRPr="00716E64" w:rsidRDefault="00D32644" w:rsidP="00200BF2">
      <w:pPr>
        <w:pStyle w:val="naslov"/>
        <w:spacing w:before="0" w:beforeAutospacing="0" w:after="150" w:afterAutospacing="0"/>
        <w:ind w:firstLine="709"/>
        <w:jc w:val="both"/>
        <w:rPr>
          <w:bCs/>
          <w:color w:val="000000" w:themeColor="text1"/>
          <w:lang w:val="sr-Cyrl-CS"/>
        </w:rPr>
      </w:pPr>
      <w:r w:rsidRPr="00716E64">
        <w:rPr>
          <w:lang w:val="sr-Cyrl-CS"/>
        </w:rPr>
        <w:t>Чланом 29</w:t>
      </w:r>
      <w:r w:rsidR="00434899" w:rsidRPr="00716E64">
        <w:rPr>
          <w:lang w:val="sr-Cyrl-CS"/>
        </w:rPr>
        <w:t xml:space="preserve">. </w:t>
      </w:r>
      <w:r w:rsidR="001A7A37" w:rsidRPr="00716E64">
        <w:rPr>
          <w:color w:val="000000" w:themeColor="text1"/>
          <w:lang w:val="sr-Cyrl-CS"/>
        </w:rPr>
        <w:t>прописано је</w:t>
      </w:r>
      <w:r w:rsidR="001A7A37" w:rsidRPr="00716E64">
        <w:rPr>
          <w:bCs/>
          <w:color w:val="000000" w:themeColor="text1"/>
          <w:lang w:val="sr-Cyrl-CS" w:eastAsia="sr-Cyrl-RS"/>
        </w:rPr>
        <w:t xml:space="preserve"> да даном ступања на снагу овог закона престаје да важи Правилник </w:t>
      </w:r>
      <w:r w:rsidR="001A7A37" w:rsidRPr="00716E64">
        <w:rPr>
          <w:bCs/>
          <w:color w:val="000000" w:themeColor="text1"/>
          <w:lang w:val="sr-Cyrl-CS"/>
        </w:rPr>
        <w:t>о садржају евиденције о издатим решењима о озакоњењу (</w:t>
      </w:r>
      <w:r w:rsidR="001A7A37" w:rsidRPr="00716E64">
        <w:rPr>
          <w:color w:val="000000" w:themeColor="text1"/>
          <w:lang w:val="sr-Cyrl-CS"/>
        </w:rPr>
        <w:t>„Службени гласник РС” 54/16).</w:t>
      </w:r>
    </w:p>
    <w:p w:rsidR="001A7A37" w:rsidRPr="00716E64" w:rsidRDefault="00177574" w:rsidP="001A7A3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30. </w:t>
      </w:r>
      <w:r w:rsidR="001A7A37" w:rsidRPr="00716E64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прописан је рок за </w:t>
      </w:r>
      <w:r w:rsidR="00200BF2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доношење прописа за спровођење овог закона</w:t>
      </w:r>
      <w:r w:rsidR="001A7A37" w:rsidRPr="00716E64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. </w:t>
      </w:r>
    </w:p>
    <w:p w:rsidR="00B9461B" w:rsidRPr="00716E64" w:rsidRDefault="001A7A37" w:rsidP="00B9461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E6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31. </w:t>
      </w:r>
      <w:r w:rsidR="00434899" w:rsidRPr="00716E64">
        <w:rPr>
          <w:rFonts w:ascii="Times New Roman" w:hAnsi="Times New Roman" w:cs="Times New Roman"/>
          <w:sz w:val="24"/>
          <w:szCs w:val="24"/>
          <w:lang w:val="sr-Cyrl-CS"/>
        </w:rPr>
        <w:t>прописано је ступање на снагу</w:t>
      </w:r>
      <w:r w:rsidR="00200BF2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</w:t>
      </w:r>
      <w:bookmarkStart w:id="0" w:name="_GoBack"/>
      <w:bookmarkEnd w:id="0"/>
      <w:r w:rsidR="00434899" w:rsidRPr="00716E6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A1FF7" w:rsidRPr="00716E64" w:rsidRDefault="008A1FF7" w:rsidP="008A1FF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16E64">
        <w:rPr>
          <w:rFonts w:ascii="Times New Roman" w:eastAsia="Times New Roman" w:hAnsi="Times New Roman" w:cs="Times New Roman"/>
          <w:b/>
          <w:caps/>
          <w:sz w:val="24"/>
          <w:szCs w:val="24"/>
          <w:lang w:val="sr-Cyrl-CS"/>
        </w:rPr>
        <w:lastRenderedPageBreak/>
        <w:t xml:space="preserve">IV. </w:t>
      </w:r>
      <w:r w:rsidRPr="00716E6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ПРОЦЕНА ФИНАНСИЈСКИХ СРЕДСТАВА ПОТРЕБНИХ ЗА  СПРОВОЂЕЊЕ ЗАКОНА</w:t>
      </w:r>
    </w:p>
    <w:p w:rsidR="008A1FF7" w:rsidRPr="00716E64" w:rsidRDefault="008A1FF7" w:rsidP="008A1FF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A1FF7" w:rsidRPr="00716E64" w:rsidRDefault="008A1FF7" w:rsidP="008A1FF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16E6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 спровођење овог закона нису потребна финансијска средства из буџета.</w:t>
      </w:r>
    </w:p>
    <w:p w:rsidR="00D32644" w:rsidRPr="00716E64" w:rsidRDefault="00D32644" w:rsidP="00D32644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FF0000"/>
          <w:lang w:val="sr-Cyrl-CS"/>
        </w:rPr>
      </w:pPr>
    </w:p>
    <w:p w:rsidR="0063566B" w:rsidRPr="00716E64" w:rsidRDefault="0063566B" w:rsidP="0063566B">
      <w:pPr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716E64">
        <w:rPr>
          <w:rFonts w:ascii="Times New Roman" w:hAnsi="Times New Roman"/>
          <w:b/>
          <w:bCs/>
          <w:sz w:val="24"/>
          <w:szCs w:val="24"/>
          <w:lang w:val="sr-Cyrl-CS"/>
        </w:rPr>
        <w:t>V. РАЗЛОЗИ ЗА ДОНОШЕЊЕ ЗАКОНА ПО ХИТНОМ ПОСТУПКУ</w:t>
      </w:r>
    </w:p>
    <w:p w:rsidR="0063566B" w:rsidRPr="00716E64" w:rsidRDefault="0063566B" w:rsidP="0063566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16E64">
        <w:rPr>
          <w:rFonts w:ascii="Times New Roman" w:hAnsi="Times New Roman"/>
          <w:sz w:val="24"/>
          <w:szCs w:val="24"/>
          <w:lang w:val="sr-Cyrl-CS"/>
        </w:rPr>
        <w:t>            Предлаже се доношење овог закона по хитном поступку у складу са чланом 167. Пословника Народне скупштине („Службени гласник РС”, број 20/12-пречишћен текст), с обзиром на то да је неопходна што хитнија примена овог закона, и поступака који су предвиђени овим законом, Такође, измене закона ће битно допринети олакшавању постојећи процедура, што доприноси бољем положају странака и позитивном ефектима на привреду.</w:t>
      </w:r>
    </w:p>
    <w:p w:rsidR="00D32644" w:rsidRPr="00716E64" w:rsidRDefault="00D32644" w:rsidP="008A1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sectPr w:rsidR="00D32644" w:rsidRPr="00716E64" w:rsidSect="006C6C19">
      <w:footerReference w:type="default" r:id="rId8"/>
      <w:pgSz w:w="11906" w:h="16838"/>
      <w:pgMar w:top="1417" w:right="1417" w:bottom="1417" w:left="99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2EA" w:rsidRDefault="002D32EA" w:rsidP="009C39F4">
      <w:pPr>
        <w:spacing w:after="0" w:line="240" w:lineRule="auto"/>
      </w:pPr>
      <w:r>
        <w:separator/>
      </w:r>
    </w:p>
  </w:endnote>
  <w:endnote w:type="continuationSeparator" w:id="0">
    <w:p w:rsidR="002D32EA" w:rsidRDefault="002D32EA" w:rsidP="009C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56856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6C19" w:rsidRDefault="006C6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0B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C6C19" w:rsidRDefault="006C6C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2EA" w:rsidRDefault="002D32EA" w:rsidP="009C39F4">
      <w:pPr>
        <w:spacing w:after="0" w:line="240" w:lineRule="auto"/>
      </w:pPr>
      <w:r>
        <w:separator/>
      </w:r>
    </w:p>
  </w:footnote>
  <w:footnote w:type="continuationSeparator" w:id="0">
    <w:p w:rsidR="002D32EA" w:rsidRDefault="002D32EA" w:rsidP="009C3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49C2"/>
    <w:multiLevelType w:val="hybridMultilevel"/>
    <w:tmpl w:val="A7F6337C"/>
    <w:lvl w:ilvl="0" w:tplc="A19674D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B06C3"/>
    <w:multiLevelType w:val="hybridMultilevel"/>
    <w:tmpl w:val="8D928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83980"/>
    <w:multiLevelType w:val="hybridMultilevel"/>
    <w:tmpl w:val="0F8490DC"/>
    <w:lvl w:ilvl="0" w:tplc="1DB405A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87945"/>
    <w:multiLevelType w:val="hybridMultilevel"/>
    <w:tmpl w:val="D72094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2208F"/>
    <w:multiLevelType w:val="hybridMultilevel"/>
    <w:tmpl w:val="6FA2FEB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958B3"/>
    <w:multiLevelType w:val="hybridMultilevel"/>
    <w:tmpl w:val="5EC40810"/>
    <w:lvl w:ilvl="0" w:tplc="1A56D7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42651F3"/>
    <w:multiLevelType w:val="hybridMultilevel"/>
    <w:tmpl w:val="B052DF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A5121"/>
    <w:multiLevelType w:val="hybridMultilevel"/>
    <w:tmpl w:val="684492D2"/>
    <w:lvl w:ilvl="0" w:tplc="50CE52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823AFA"/>
    <w:multiLevelType w:val="hybridMultilevel"/>
    <w:tmpl w:val="2ECC8EF0"/>
    <w:lvl w:ilvl="0" w:tplc="7256D1B2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7D9F072D"/>
    <w:multiLevelType w:val="hybridMultilevel"/>
    <w:tmpl w:val="C5D64694"/>
    <w:lvl w:ilvl="0" w:tplc="FA567B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4A"/>
    <w:rsid w:val="00001671"/>
    <w:rsid w:val="0000200E"/>
    <w:rsid w:val="000027C4"/>
    <w:rsid w:val="00006C7B"/>
    <w:rsid w:val="00011AC0"/>
    <w:rsid w:val="00011B0B"/>
    <w:rsid w:val="00013AFD"/>
    <w:rsid w:val="00020AA6"/>
    <w:rsid w:val="000213E9"/>
    <w:rsid w:val="0002620B"/>
    <w:rsid w:val="00032DF8"/>
    <w:rsid w:val="00034171"/>
    <w:rsid w:val="00041E86"/>
    <w:rsid w:val="00043D48"/>
    <w:rsid w:val="00046EAD"/>
    <w:rsid w:val="000475C1"/>
    <w:rsid w:val="0005032D"/>
    <w:rsid w:val="000522D4"/>
    <w:rsid w:val="00056660"/>
    <w:rsid w:val="0005773F"/>
    <w:rsid w:val="0006042F"/>
    <w:rsid w:val="00063287"/>
    <w:rsid w:val="00065643"/>
    <w:rsid w:val="00077B08"/>
    <w:rsid w:val="000839F2"/>
    <w:rsid w:val="0009145E"/>
    <w:rsid w:val="00092702"/>
    <w:rsid w:val="0009443D"/>
    <w:rsid w:val="00097956"/>
    <w:rsid w:val="000A10F9"/>
    <w:rsid w:val="000A3D0D"/>
    <w:rsid w:val="000A4766"/>
    <w:rsid w:val="000A488E"/>
    <w:rsid w:val="000B0C25"/>
    <w:rsid w:val="000B149D"/>
    <w:rsid w:val="000B49F8"/>
    <w:rsid w:val="000B4BD9"/>
    <w:rsid w:val="000C1852"/>
    <w:rsid w:val="000C195A"/>
    <w:rsid w:val="000E186F"/>
    <w:rsid w:val="000E370B"/>
    <w:rsid w:val="000E7701"/>
    <w:rsid w:val="000F25F1"/>
    <w:rsid w:val="000F4714"/>
    <w:rsid w:val="00100EBF"/>
    <w:rsid w:val="00104C68"/>
    <w:rsid w:val="0011227E"/>
    <w:rsid w:val="001132F3"/>
    <w:rsid w:val="00124319"/>
    <w:rsid w:val="00131389"/>
    <w:rsid w:val="00134D96"/>
    <w:rsid w:val="00136ABF"/>
    <w:rsid w:val="00142BCC"/>
    <w:rsid w:val="00143DC2"/>
    <w:rsid w:val="0014598A"/>
    <w:rsid w:val="001546AA"/>
    <w:rsid w:val="001600EB"/>
    <w:rsid w:val="00162B95"/>
    <w:rsid w:val="00163041"/>
    <w:rsid w:val="001637BA"/>
    <w:rsid w:val="00166DF6"/>
    <w:rsid w:val="00170C52"/>
    <w:rsid w:val="00171B72"/>
    <w:rsid w:val="00176B11"/>
    <w:rsid w:val="00177574"/>
    <w:rsid w:val="0018170E"/>
    <w:rsid w:val="001831BB"/>
    <w:rsid w:val="00190528"/>
    <w:rsid w:val="00191A45"/>
    <w:rsid w:val="001929A1"/>
    <w:rsid w:val="001A7A37"/>
    <w:rsid w:val="001C08C6"/>
    <w:rsid w:val="001D0700"/>
    <w:rsid w:val="001D40A0"/>
    <w:rsid w:val="001D5EDE"/>
    <w:rsid w:val="001D6B93"/>
    <w:rsid w:val="001E0BFC"/>
    <w:rsid w:val="001E29F7"/>
    <w:rsid w:val="001E36AD"/>
    <w:rsid w:val="001E39CA"/>
    <w:rsid w:val="001F1F3F"/>
    <w:rsid w:val="001F4781"/>
    <w:rsid w:val="001F6449"/>
    <w:rsid w:val="001F76E0"/>
    <w:rsid w:val="00200BF2"/>
    <w:rsid w:val="002029BA"/>
    <w:rsid w:val="002031FC"/>
    <w:rsid w:val="002049D9"/>
    <w:rsid w:val="00206F04"/>
    <w:rsid w:val="00215140"/>
    <w:rsid w:val="00217D0A"/>
    <w:rsid w:val="002235A0"/>
    <w:rsid w:val="0022425C"/>
    <w:rsid w:val="00234A1E"/>
    <w:rsid w:val="00236567"/>
    <w:rsid w:val="00245CD7"/>
    <w:rsid w:val="00255B35"/>
    <w:rsid w:val="002572F6"/>
    <w:rsid w:val="0025748C"/>
    <w:rsid w:val="00262675"/>
    <w:rsid w:val="00263089"/>
    <w:rsid w:val="00264EBF"/>
    <w:rsid w:val="002668BB"/>
    <w:rsid w:val="002764A0"/>
    <w:rsid w:val="00280B79"/>
    <w:rsid w:val="00281650"/>
    <w:rsid w:val="002862BE"/>
    <w:rsid w:val="0028654A"/>
    <w:rsid w:val="00287AB6"/>
    <w:rsid w:val="00293F7A"/>
    <w:rsid w:val="002A20DB"/>
    <w:rsid w:val="002A6F67"/>
    <w:rsid w:val="002B4180"/>
    <w:rsid w:val="002B587C"/>
    <w:rsid w:val="002B5D42"/>
    <w:rsid w:val="002C1476"/>
    <w:rsid w:val="002C625E"/>
    <w:rsid w:val="002C68EB"/>
    <w:rsid w:val="002D1ACD"/>
    <w:rsid w:val="002D32EA"/>
    <w:rsid w:val="002E41EF"/>
    <w:rsid w:val="002E4923"/>
    <w:rsid w:val="00325BB3"/>
    <w:rsid w:val="00327028"/>
    <w:rsid w:val="00331E14"/>
    <w:rsid w:val="00332204"/>
    <w:rsid w:val="003376A2"/>
    <w:rsid w:val="003418F5"/>
    <w:rsid w:val="00341946"/>
    <w:rsid w:val="00356813"/>
    <w:rsid w:val="0036180B"/>
    <w:rsid w:val="00362698"/>
    <w:rsid w:val="00362CE9"/>
    <w:rsid w:val="00372FEF"/>
    <w:rsid w:val="003744CF"/>
    <w:rsid w:val="00374D87"/>
    <w:rsid w:val="00377C3C"/>
    <w:rsid w:val="00387D54"/>
    <w:rsid w:val="003966FF"/>
    <w:rsid w:val="003A55AC"/>
    <w:rsid w:val="003B06D8"/>
    <w:rsid w:val="003B2B1B"/>
    <w:rsid w:val="003B5833"/>
    <w:rsid w:val="003B6209"/>
    <w:rsid w:val="003B66BF"/>
    <w:rsid w:val="003B7643"/>
    <w:rsid w:val="003B77D1"/>
    <w:rsid w:val="003B79E8"/>
    <w:rsid w:val="003C43BB"/>
    <w:rsid w:val="003D151A"/>
    <w:rsid w:val="003D380B"/>
    <w:rsid w:val="003D39C0"/>
    <w:rsid w:val="003D47BC"/>
    <w:rsid w:val="003D707F"/>
    <w:rsid w:val="00400895"/>
    <w:rsid w:val="00401461"/>
    <w:rsid w:val="00401D60"/>
    <w:rsid w:val="0040241C"/>
    <w:rsid w:val="00404C84"/>
    <w:rsid w:val="00420040"/>
    <w:rsid w:val="00420332"/>
    <w:rsid w:val="0042637E"/>
    <w:rsid w:val="00427E90"/>
    <w:rsid w:val="0043039F"/>
    <w:rsid w:val="00434899"/>
    <w:rsid w:val="00436AF7"/>
    <w:rsid w:val="00447218"/>
    <w:rsid w:val="004575A2"/>
    <w:rsid w:val="00476E7A"/>
    <w:rsid w:val="00482647"/>
    <w:rsid w:val="004912AB"/>
    <w:rsid w:val="00491440"/>
    <w:rsid w:val="00493FAA"/>
    <w:rsid w:val="00495F13"/>
    <w:rsid w:val="004A0661"/>
    <w:rsid w:val="004A0EF0"/>
    <w:rsid w:val="004A0F59"/>
    <w:rsid w:val="004A1D57"/>
    <w:rsid w:val="004A2F5B"/>
    <w:rsid w:val="004B1E8B"/>
    <w:rsid w:val="004C69FC"/>
    <w:rsid w:val="004C75D7"/>
    <w:rsid w:val="004D33DD"/>
    <w:rsid w:val="004D7DAA"/>
    <w:rsid w:val="004E2229"/>
    <w:rsid w:val="004E5C04"/>
    <w:rsid w:val="004E6114"/>
    <w:rsid w:val="004E65F9"/>
    <w:rsid w:val="004E6FF0"/>
    <w:rsid w:val="004F0CBE"/>
    <w:rsid w:val="004F0DDC"/>
    <w:rsid w:val="0050176A"/>
    <w:rsid w:val="00502652"/>
    <w:rsid w:val="00506469"/>
    <w:rsid w:val="005064D3"/>
    <w:rsid w:val="00507A3E"/>
    <w:rsid w:val="00507A81"/>
    <w:rsid w:val="0052200C"/>
    <w:rsid w:val="00524BA7"/>
    <w:rsid w:val="0053099B"/>
    <w:rsid w:val="00536FC2"/>
    <w:rsid w:val="00542321"/>
    <w:rsid w:val="00544133"/>
    <w:rsid w:val="00544D96"/>
    <w:rsid w:val="00545EDA"/>
    <w:rsid w:val="00563379"/>
    <w:rsid w:val="00563FE4"/>
    <w:rsid w:val="00570D7A"/>
    <w:rsid w:val="00572FBB"/>
    <w:rsid w:val="00573DE4"/>
    <w:rsid w:val="00581926"/>
    <w:rsid w:val="00583775"/>
    <w:rsid w:val="00584975"/>
    <w:rsid w:val="005907D5"/>
    <w:rsid w:val="00591185"/>
    <w:rsid w:val="00594245"/>
    <w:rsid w:val="00595567"/>
    <w:rsid w:val="005A07A1"/>
    <w:rsid w:val="005A273B"/>
    <w:rsid w:val="005A32BB"/>
    <w:rsid w:val="005B0BAF"/>
    <w:rsid w:val="005B54AB"/>
    <w:rsid w:val="005C512C"/>
    <w:rsid w:val="005D08B6"/>
    <w:rsid w:val="005D5823"/>
    <w:rsid w:val="005E62A1"/>
    <w:rsid w:val="005F035A"/>
    <w:rsid w:val="005F0854"/>
    <w:rsid w:val="005F1F07"/>
    <w:rsid w:val="005F2848"/>
    <w:rsid w:val="005F4592"/>
    <w:rsid w:val="006030A8"/>
    <w:rsid w:val="00603EE5"/>
    <w:rsid w:val="006044CF"/>
    <w:rsid w:val="00606A26"/>
    <w:rsid w:val="00611D44"/>
    <w:rsid w:val="00611D8B"/>
    <w:rsid w:val="00614FA5"/>
    <w:rsid w:val="00625C4B"/>
    <w:rsid w:val="00633590"/>
    <w:rsid w:val="0063566B"/>
    <w:rsid w:val="00642976"/>
    <w:rsid w:val="00642F88"/>
    <w:rsid w:val="006443C6"/>
    <w:rsid w:val="00645C6B"/>
    <w:rsid w:val="00646D21"/>
    <w:rsid w:val="00655FD9"/>
    <w:rsid w:val="00662B0A"/>
    <w:rsid w:val="0066571B"/>
    <w:rsid w:val="00682DFB"/>
    <w:rsid w:val="00684EF9"/>
    <w:rsid w:val="006905BF"/>
    <w:rsid w:val="00694C1E"/>
    <w:rsid w:val="006A5883"/>
    <w:rsid w:val="006A7EA7"/>
    <w:rsid w:val="006B20BC"/>
    <w:rsid w:val="006B6210"/>
    <w:rsid w:val="006B7AAB"/>
    <w:rsid w:val="006B7D2B"/>
    <w:rsid w:val="006C1C47"/>
    <w:rsid w:val="006C61B8"/>
    <w:rsid w:val="006C6C19"/>
    <w:rsid w:val="006F4D4F"/>
    <w:rsid w:val="00710A64"/>
    <w:rsid w:val="00716E64"/>
    <w:rsid w:val="00720704"/>
    <w:rsid w:val="00720B78"/>
    <w:rsid w:val="00726518"/>
    <w:rsid w:val="0073007E"/>
    <w:rsid w:val="0073123A"/>
    <w:rsid w:val="00740DB0"/>
    <w:rsid w:val="00756A1F"/>
    <w:rsid w:val="00757268"/>
    <w:rsid w:val="00757C7E"/>
    <w:rsid w:val="00760DD3"/>
    <w:rsid w:val="00763206"/>
    <w:rsid w:val="00764C0A"/>
    <w:rsid w:val="00776B8D"/>
    <w:rsid w:val="00777540"/>
    <w:rsid w:val="00777A9C"/>
    <w:rsid w:val="00785121"/>
    <w:rsid w:val="00791E1D"/>
    <w:rsid w:val="0079431E"/>
    <w:rsid w:val="007A6B62"/>
    <w:rsid w:val="007C2AFF"/>
    <w:rsid w:val="007C30AE"/>
    <w:rsid w:val="007C724F"/>
    <w:rsid w:val="007D5764"/>
    <w:rsid w:val="007E632D"/>
    <w:rsid w:val="007E7FC0"/>
    <w:rsid w:val="007F1F32"/>
    <w:rsid w:val="007F4E5B"/>
    <w:rsid w:val="007F59A0"/>
    <w:rsid w:val="0080145B"/>
    <w:rsid w:val="00804093"/>
    <w:rsid w:val="00807E82"/>
    <w:rsid w:val="00810479"/>
    <w:rsid w:val="00811B2F"/>
    <w:rsid w:val="00816A6C"/>
    <w:rsid w:val="00824681"/>
    <w:rsid w:val="00833145"/>
    <w:rsid w:val="008335DF"/>
    <w:rsid w:val="008342E5"/>
    <w:rsid w:val="008456DD"/>
    <w:rsid w:val="00847272"/>
    <w:rsid w:val="008611C2"/>
    <w:rsid w:val="00862EF7"/>
    <w:rsid w:val="0086312A"/>
    <w:rsid w:val="008678A2"/>
    <w:rsid w:val="00872293"/>
    <w:rsid w:val="00874C8A"/>
    <w:rsid w:val="008750A6"/>
    <w:rsid w:val="0087744E"/>
    <w:rsid w:val="0088770F"/>
    <w:rsid w:val="00894E37"/>
    <w:rsid w:val="00894EB3"/>
    <w:rsid w:val="008A067E"/>
    <w:rsid w:val="008A1FF7"/>
    <w:rsid w:val="008A672C"/>
    <w:rsid w:val="008A6BCA"/>
    <w:rsid w:val="008B1925"/>
    <w:rsid w:val="008C1813"/>
    <w:rsid w:val="008C3801"/>
    <w:rsid w:val="008C49A2"/>
    <w:rsid w:val="008C5383"/>
    <w:rsid w:val="008C54F7"/>
    <w:rsid w:val="008C7EC5"/>
    <w:rsid w:val="008D3CB4"/>
    <w:rsid w:val="008D4E74"/>
    <w:rsid w:val="008E3889"/>
    <w:rsid w:val="008E6D42"/>
    <w:rsid w:val="008F20A2"/>
    <w:rsid w:val="008F39D4"/>
    <w:rsid w:val="008F7448"/>
    <w:rsid w:val="00901498"/>
    <w:rsid w:val="009022CB"/>
    <w:rsid w:val="00914A9D"/>
    <w:rsid w:val="00923258"/>
    <w:rsid w:val="00923F6A"/>
    <w:rsid w:val="00930CFA"/>
    <w:rsid w:val="00935C1A"/>
    <w:rsid w:val="00942137"/>
    <w:rsid w:val="00946651"/>
    <w:rsid w:val="009467C2"/>
    <w:rsid w:val="00956587"/>
    <w:rsid w:val="009574B4"/>
    <w:rsid w:val="0096071D"/>
    <w:rsid w:val="009655C8"/>
    <w:rsid w:val="00975E54"/>
    <w:rsid w:val="00981957"/>
    <w:rsid w:val="00982D29"/>
    <w:rsid w:val="00984FCB"/>
    <w:rsid w:val="0099200A"/>
    <w:rsid w:val="009A07CC"/>
    <w:rsid w:val="009B5219"/>
    <w:rsid w:val="009B68B4"/>
    <w:rsid w:val="009C39F4"/>
    <w:rsid w:val="009C4C7D"/>
    <w:rsid w:val="009D0834"/>
    <w:rsid w:val="009D1583"/>
    <w:rsid w:val="009D4BCA"/>
    <w:rsid w:val="009D769D"/>
    <w:rsid w:val="009E0767"/>
    <w:rsid w:val="009E6BCA"/>
    <w:rsid w:val="009E755A"/>
    <w:rsid w:val="009F03FC"/>
    <w:rsid w:val="009F78A6"/>
    <w:rsid w:val="009F7F4B"/>
    <w:rsid w:val="00A02F28"/>
    <w:rsid w:val="00A033C1"/>
    <w:rsid w:val="00A107C3"/>
    <w:rsid w:val="00A11459"/>
    <w:rsid w:val="00A15FB8"/>
    <w:rsid w:val="00A22F87"/>
    <w:rsid w:val="00A234B2"/>
    <w:rsid w:val="00A341F3"/>
    <w:rsid w:val="00A4293E"/>
    <w:rsid w:val="00A46AA3"/>
    <w:rsid w:val="00A46BCD"/>
    <w:rsid w:val="00A5785F"/>
    <w:rsid w:val="00A62C37"/>
    <w:rsid w:val="00A63359"/>
    <w:rsid w:val="00A63C4B"/>
    <w:rsid w:val="00A70144"/>
    <w:rsid w:val="00A734D3"/>
    <w:rsid w:val="00A77D8E"/>
    <w:rsid w:val="00A86E47"/>
    <w:rsid w:val="00A87F55"/>
    <w:rsid w:val="00A92A46"/>
    <w:rsid w:val="00A976BF"/>
    <w:rsid w:val="00A97AF7"/>
    <w:rsid w:val="00A97BD6"/>
    <w:rsid w:val="00AB4780"/>
    <w:rsid w:val="00AD1DEF"/>
    <w:rsid w:val="00AD54D3"/>
    <w:rsid w:val="00AD7DB0"/>
    <w:rsid w:val="00AE1E45"/>
    <w:rsid w:val="00AE3F48"/>
    <w:rsid w:val="00AE4BC2"/>
    <w:rsid w:val="00AF33A2"/>
    <w:rsid w:val="00AF5744"/>
    <w:rsid w:val="00AF66D3"/>
    <w:rsid w:val="00B02A18"/>
    <w:rsid w:val="00B04817"/>
    <w:rsid w:val="00B1543E"/>
    <w:rsid w:val="00B20EE2"/>
    <w:rsid w:val="00B25B18"/>
    <w:rsid w:val="00B26DAF"/>
    <w:rsid w:val="00B373C1"/>
    <w:rsid w:val="00B37F2A"/>
    <w:rsid w:val="00B52C09"/>
    <w:rsid w:val="00B549BD"/>
    <w:rsid w:val="00B57474"/>
    <w:rsid w:val="00B57D74"/>
    <w:rsid w:val="00B57FC6"/>
    <w:rsid w:val="00B67124"/>
    <w:rsid w:val="00B71BCE"/>
    <w:rsid w:val="00B72407"/>
    <w:rsid w:val="00B73DA4"/>
    <w:rsid w:val="00B76D2A"/>
    <w:rsid w:val="00B866F0"/>
    <w:rsid w:val="00B9461B"/>
    <w:rsid w:val="00BA08C9"/>
    <w:rsid w:val="00BA1491"/>
    <w:rsid w:val="00BA2125"/>
    <w:rsid w:val="00BA5CC0"/>
    <w:rsid w:val="00BB18F8"/>
    <w:rsid w:val="00BC349B"/>
    <w:rsid w:val="00BC7209"/>
    <w:rsid w:val="00BD1080"/>
    <w:rsid w:val="00BD2CCB"/>
    <w:rsid w:val="00BD47AF"/>
    <w:rsid w:val="00BD7E5C"/>
    <w:rsid w:val="00BE14D2"/>
    <w:rsid w:val="00BF4199"/>
    <w:rsid w:val="00BF7462"/>
    <w:rsid w:val="00C05758"/>
    <w:rsid w:val="00C05B44"/>
    <w:rsid w:val="00C05CE2"/>
    <w:rsid w:val="00C071C0"/>
    <w:rsid w:val="00C10181"/>
    <w:rsid w:val="00C2151D"/>
    <w:rsid w:val="00C3324C"/>
    <w:rsid w:val="00C34357"/>
    <w:rsid w:val="00C347FD"/>
    <w:rsid w:val="00C35FEE"/>
    <w:rsid w:val="00C419F9"/>
    <w:rsid w:val="00C53F37"/>
    <w:rsid w:val="00C56793"/>
    <w:rsid w:val="00C576E7"/>
    <w:rsid w:val="00C60557"/>
    <w:rsid w:val="00C87ED1"/>
    <w:rsid w:val="00CA1540"/>
    <w:rsid w:val="00CA6DBB"/>
    <w:rsid w:val="00CB1C5B"/>
    <w:rsid w:val="00CB2A3E"/>
    <w:rsid w:val="00CC73AC"/>
    <w:rsid w:val="00CE3093"/>
    <w:rsid w:val="00CE4070"/>
    <w:rsid w:val="00CE4EB6"/>
    <w:rsid w:val="00CF5D7E"/>
    <w:rsid w:val="00CF6307"/>
    <w:rsid w:val="00D01D38"/>
    <w:rsid w:val="00D20901"/>
    <w:rsid w:val="00D24C6A"/>
    <w:rsid w:val="00D26EAE"/>
    <w:rsid w:val="00D27175"/>
    <w:rsid w:val="00D32644"/>
    <w:rsid w:val="00D339A3"/>
    <w:rsid w:val="00D4298C"/>
    <w:rsid w:val="00D44134"/>
    <w:rsid w:val="00D5435C"/>
    <w:rsid w:val="00D54E36"/>
    <w:rsid w:val="00D561DA"/>
    <w:rsid w:val="00D56EFD"/>
    <w:rsid w:val="00D65780"/>
    <w:rsid w:val="00D70CF5"/>
    <w:rsid w:val="00D760D0"/>
    <w:rsid w:val="00D7774D"/>
    <w:rsid w:val="00D83F1F"/>
    <w:rsid w:val="00D84CF2"/>
    <w:rsid w:val="00D86238"/>
    <w:rsid w:val="00D94B44"/>
    <w:rsid w:val="00D96F4A"/>
    <w:rsid w:val="00DA12B3"/>
    <w:rsid w:val="00DA39CE"/>
    <w:rsid w:val="00DA64AB"/>
    <w:rsid w:val="00DB3BAB"/>
    <w:rsid w:val="00DB6737"/>
    <w:rsid w:val="00DC4FD4"/>
    <w:rsid w:val="00DD2FA9"/>
    <w:rsid w:val="00DD3177"/>
    <w:rsid w:val="00DE0A3C"/>
    <w:rsid w:val="00DE3DC8"/>
    <w:rsid w:val="00DE4317"/>
    <w:rsid w:val="00DE7F98"/>
    <w:rsid w:val="00DF18E9"/>
    <w:rsid w:val="00DF1A35"/>
    <w:rsid w:val="00DF1C83"/>
    <w:rsid w:val="00DF4514"/>
    <w:rsid w:val="00DF6A31"/>
    <w:rsid w:val="00DF6EC5"/>
    <w:rsid w:val="00DF6F42"/>
    <w:rsid w:val="00E07962"/>
    <w:rsid w:val="00E12462"/>
    <w:rsid w:val="00E1523F"/>
    <w:rsid w:val="00E1538B"/>
    <w:rsid w:val="00E21292"/>
    <w:rsid w:val="00E32AC4"/>
    <w:rsid w:val="00E3488C"/>
    <w:rsid w:val="00E46EF7"/>
    <w:rsid w:val="00E5340D"/>
    <w:rsid w:val="00E53544"/>
    <w:rsid w:val="00E5761C"/>
    <w:rsid w:val="00E6379B"/>
    <w:rsid w:val="00E63910"/>
    <w:rsid w:val="00E6758E"/>
    <w:rsid w:val="00E6795D"/>
    <w:rsid w:val="00E83432"/>
    <w:rsid w:val="00E856C3"/>
    <w:rsid w:val="00E928EB"/>
    <w:rsid w:val="00EA0148"/>
    <w:rsid w:val="00EA7C7E"/>
    <w:rsid w:val="00EB3EAF"/>
    <w:rsid w:val="00EB7984"/>
    <w:rsid w:val="00EC129C"/>
    <w:rsid w:val="00EC6E48"/>
    <w:rsid w:val="00ED2123"/>
    <w:rsid w:val="00ED75A3"/>
    <w:rsid w:val="00EE1BC6"/>
    <w:rsid w:val="00EE362F"/>
    <w:rsid w:val="00EE434A"/>
    <w:rsid w:val="00EE43BB"/>
    <w:rsid w:val="00EF46D0"/>
    <w:rsid w:val="00EF7D70"/>
    <w:rsid w:val="00F017D9"/>
    <w:rsid w:val="00F065A9"/>
    <w:rsid w:val="00F068F9"/>
    <w:rsid w:val="00F06F1F"/>
    <w:rsid w:val="00F10AE5"/>
    <w:rsid w:val="00F12BA3"/>
    <w:rsid w:val="00F15A6E"/>
    <w:rsid w:val="00F1643F"/>
    <w:rsid w:val="00F203C9"/>
    <w:rsid w:val="00F209A1"/>
    <w:rsid w:val="00F21B77"/>
    <w:rsid w:val="00F26425"/>
    <w:rsid w:val="00F314EF"/>
    <w:rsid w:val="00F323B7"/>
    <w:rsid w:val="00F44A11"/>
    <w:rsid w:val="00F52D44"/>
    <w:rsid w:val="00F62F19"/>
    <w:rsid w:val="00F736D1"/>
    <w:rsid w:val="00F80156"/>
    <w:rsid w:val="00F82498"/>
    <w:rsid w:val="00F87377"/>
    <w:rsid w:val="00F91208"/>
    <w:rsid w:val="00FA0AE6"/>
    <w:rsid w:val="00FA2805"/>
    <w:rsid w:val="00FA4288"/>
    <w:rsid w:val="00FA529A"/>
    <w:rsid w:val="00FB7BFC"/>
    <w:rsid w:val="00FC0B69"/>
    <w:rsid w:val="00FC0C48"/>
    <w:rsid w:val="00FC2850"/>
    <w:rsid w:val="00FC4B73"/>
    <w:rsid w:val="00FC5B4A"/>
    <w:rsid w:val="00FE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EE1EE"/>
  <w15:docId w15:val="{CDFB1756-190E-4CA0-A05E-BDDD85BD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7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92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3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F4"/>
  </w:style>
  <w:style w:type="paragraph" w:styleId="Footer">
    <w:name w:val="footer"/>
    <w:basedOn w:val="Normal"/>
    <w:link w:val="FooterChar"/>
    <w:uiPriority w:val="99"/>
    <w:unhideWhenUsed/>
    <w:rsid w:val="009C3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F4"/>
  </w:style>
  <w:style w:type="character" w:styleId="Hyperlink">
    <w:name w:val="Hyperlink"/>
    <w:basedOn w:val="DefaultParagraphFont"/>
    <w:uiPriority w:val="99"/>
    <w:unhideWhenUsed/>
    <w:rsid w:val="0026308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B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aslov">
    <w:name w:val="naslov"/>
    <w:basedOn w:val="Normal"/>
    <w:rsid w:val="00D32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56802-0997-4353-BA8E-73A60EC7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Damnjanovic</dc:creator>
  <cp:lastModifiedBy>Snezana Marinovic</cp:lastModifiedBy>
  <cp:revision>18</cp:revision>
  <cp:lastPrinted>2018-10-11T07:25:00Z</cp:lastPrinted>
  <dcterms:created xsi:type="dcterms:W3CDTF">2018-09-28T07:29:00Z</dcterms:created>
  <dcterms:modified xsi:type="dcterms:W3CDTF">2018-10-11T10:32:00Z</dcterms:modified>
</cp:coreProperties>
</file>